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61" w:rsidRDefault="00942A61" w:rsidP="00942A61">
      <w:pPr>
        <w:ind w:left="-709"/>
        <w:rPr>
          <w:rFonts w:asciiTheme="minorHAnsi" w:hAnsiTheme="minorHAnsi" w:cstheme="minorHAnsi"/>
          <w:sz w:val="20"/>
          <w:szCs w:val="20"/>
        </w:rPr>
      </w:pPr>
      <w:bookmarkStart w:id="0" w:name="_GoBack"/>
      <w:bookmarkEnd w:id="0"/>
    </w:p>
    <w:p w:rsidR="00942A61" w:rsidRDefault="00942A61" w:rsidP="00942A61">
      <w:pPr>
        <w:ind w:left="-709"/>
        <w:rPr>
          <w:rFonts w:asciiTheme="minorHAnsi" w:hAnsiTheme="minorHAnsi" w:cstheme="minorHAnsi"/>
          <w:sz w:val="20"/>
          <w:szCs w:val="20"/>
        </w:rPr>
      </w:pPr>
    </w:p>
    <w:p w:rsidR="00942A61" w:rsidRDefault="00942A61" w:rsidP="00942A61">
      <w:pPr>
        <w:ind w:left="-709"/>
        <w:rPr>
          <w:rFonts w:asciiTheme="minorHAnsi" w:hAnsiTheme="minorHAnsi" w:cstheme="minorHAnsi"/>
          <w:sz w:val="20"/>
          <w:szCs w:val="20"/>
        </w:rPr>
      </w:pPr>
    </w:p>
    <w:p w:rsidR="00942A61" w:rsidRPr="00887A08" w:rsidRDefault="00942A61" w:rsidP="00942A61">
      <w:pPr>
        <w:ind w:left="-709"/>
        <w:rPr>
          <w:rFonts w:asciiTheme="minorHAnsi" w:hAnsiTheme="minorHAnsi" w:cstheme="minorHAnsi"/>
          <w:sz w:val="20"/>
          <w:szCs w:val="20"/>
        </w:rPr>
      </w:pPr>
      <w:r>
        <w:rPr>
          <w:noProof/>
          <w:lang w:val="en-GB" w:eastAsia="en-GB"/>
        </w:rPr>
        <w:drawing>
          <wp:inline distT="0" distB="0" distL="0" distR="0" wp14:anchorId="4A64C645" wp14:editId="17172940">
            <wp:extent cx="1333500" cy="10338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17" t="24574" r="68640" b="37465"/>
                    <a:stretch/>
                  </pic:blipFill>
                  <pic:spPr bwMode="auto">
                    <a:xfrm>
                      <a:off x="0" y="0"/>
                      <a:ext cx="1337478" cy="1036921"/>
                    </a:xfrm>
                    <a:prstGeom prst="rect">
                      <a:avLst/>
                    </a:prstGeom>
                    <a:ln>
                      <a:noFill/>
                    </a:ln>
                    <a:extLst>
                      <a:ext uri="{53640926-AAD7-44D8-BBD7-CCE9431645EC}">
                        <a14:shadowObscured xmlns:a14="http://schemas.microsoft.com/office/drawing/2010/main"/>
                      </a:ext>
                    </a:extLst>
                  </pic:spPr>
                </pic:pic>
              </a:graphicData>
            </a:graphic>
          </wp:inline>
        </w:drawing>
      </w:r>
      <w:r w:rsidRPr="00F36485">
        <w:rPr>
          <w:rFonts w:asciiTheme="majorHAnsi" w:hAnsiTheme="majorHAnsi" w:cstheme="majorHAnsi"/>
          <w:noProof/>
          <w:sz w:val="20"/>
          <w:szCs w:val="20"/>
          <w:lang w:val="en-GB" w:eastAsia="en-GB"/>
        </w:rPr>
        <w:drawing>
          <wp:anchor distT="0" distB="0" distL="114300" distR="114300" simplePos="0" relativeHeight="251660288" behindDoc="1" locked="0" layoutInCell="1" allowOverlap="1" wp14:anchorId="5444AFB4" wp14:editId="6A155EBC">
            <wp:simplePos x="0" y="0"/>
            <wp:positionH relativeFrom="column">
              <wp:posOffset>4846320</wp:posOffset>
            </wp:positionH>
            <wp:positionV relativeFrom="paragraph">
              <wp:posOffset>40005</wp:posOffset>
            </wp:positionV>
            <wp:extent cx="1168400" cy="116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 Official Logo - Blue &amp; Yellow.jpg"/>
                    <pic:cNvPicPr/>
                  </pic:nvPicPr>
                  <pic:blipFill>
                    <a:blip r:embed="rId8">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page">
              <wp14:pctWidth>0</wp14:pctWidth>
            </wp14:sizeRelH>
            <wp14:sizeRelV relativeFrom="page">
              <wp14:pctHeight>0</wp14:pctHeight>
            </wp14:sizeRelV>
          </wp:anchor>
        </w:drawing>
      </w:r>
      <w:r w:rsidRPr="00F36485">
        <w:rPr>
          <w:rFonts w:asciiTheme="majorHAnsi" w:hAnsiTheme="majorHAnsi" w:cstheme="majorHAnsi"/>
          <w:noProof/>
          <w:sz w:val="20"/>
          <w:szCs w:val="20"/>
          <w:lang w:val="en-GB" w:eastAsia="en-GB"/>
        </w:rPr>
        <w:drawing>
          <wp:anchor distT="0" distB="0" distL="114300" distR="114300" simplePos="0" relativeHeight="251659264" behindDoc="1" locked="0" layoutInCell="1" allowOverlap="1" wp14:anchorId="50E0440A" wp14:editId="469F0322">
            <wp:simplePos x="0" y="0"/>
            <wp:positionH relativeFrom="page">
              <wp:posOffset>2958465</wp:posOffset>
            </wp:positionH>
            <wp:positionV relativeFrom="paragraph">
              <wp:posOffset>44450</wp:posOffset>
            </wp:positionV>
            <wp:extent cx="1727200" cy="914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C Logo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200" cy="914400"/>
                    </a:xfrm>
                    <a:prstGeom prst="rect">
                      <a:avLst/>
                    </a:prstGeom>
                  </pic:spPr>
                </pic:pic>
              </a:graphicData>
            </a:graphic>
            <wp14:sizeRelH relativeFrom="margin">
              <wp14:pctWidth>0</wp14:pctWidth>
            </wp14:sizeRelH>
            <wp14:sizeRelV relativeFrom="margin">
              <wp14:pctHeight>0</wp14:pctHeight>
            </wp14:sizeRelV>
          </wp:anchor>
        </w:drawing>
      </w:r>
    </w:p>
    <w:p w:rsidR="008D0AC9" w:rsidRDefault="008D0AC9" w:rsidP="00942A61">
      <w:pPr>
        <w:pStyle w:val="ListParagraph"/>
        <w:ind w:left="-709"/>
        <w:jc w:val="right"/>
        <w:rPr>
          <w:rFonts w:ascii="Arial" w:hAnsi="Arial" w:cs="Arial"/>
          <w:b/>
          <w:sz w:val="36"/>
          <w:szCs w:val="36"/>
          <w:lang w:val="en-GB"/>
        </w:rPr>
      </w:pPr>
    </w:p>
    <w:p w:rsidR="008D0AC9" w:rsidRDefault="008D0AC9" w:rsidP="00942A61">
      <w:pPr>
        <w:pStyle w:val="ListParagraph"/>
        <w:ind w:left="-709"/>
        <w:jc w:val="right"/>
        <w:rPr>
          <w:rFonts w:ascii="Arial" w:hAnsi="Arial" w:cs="Arial"/>
          <w:b/>
          <w:sz w:val="36"/>
          <w:szCs w:val="36"/>
          <w:lang w:val="en-GB"/>
        </w:rPr>
      </w:pPr>
    </w:p>
    <w:p w:rsidR="00DD4FE3" w:rsidRDefault="00DD4FE3" w:rsidP="00C0768F">
      <w:pPr>
        <w:pStyle w:val="ListParagraph"/>
        <w:ind w:left="0"/>
        <w:rPr>
          <w:rFonts w:ascii="Arial" w:hAnsi="Arial" w:cs="Arial"/>
          <w:b/>
          <w:sz w:val="48"/>
          <w:szCs w:val="48"/>
          <w:lang w:val="en-GB"/>
        </w:rPr>
      </w:pPr>
    </w:p>
    <w:p w:rsidR="00FF4638" w:rsidRPr="00FF4638" w:rsidRDefault="00FF4638" w:rsidP="008E31A0">
      <w:pPr>
        <w:pStyle w:val="ListParagraph"/>
        <w:ind w:left="0"/>
        <w:jc w:val="center"/>
        <w:rPr>
          <w:rFonts w:ascii="Arial" w:hAnsi="Arial" w:cs="Arial"/>
          <w:b/>
          <w:sz w:val="96"/>
          <w:szCs w:val="96"/>
          <w:lang w:val="en-GB"/>
        </w:rPr>
      </w:pPr>
      <w:r w:rsidRPr="00FF4638">
        <w:rPr>
          <w:rFonts w:ascii="Arial" w:hAnsi="Arial" w:cs="Arial"/>
          <w:b/>
          <w:sz w:val="96"/>
          <w:szCs w:val="96"/>
          <w:lang w:val="en-GB"/>
        </w:rPr>
        <w:t>South and East Li</w:t>
      </w:r>
      <w:r w:rsidR="005A3942">
        <w:rPr>
          <w:rFonts w:ascii="Arial" w:hAnsi="Arial" w:cs="Arial"/>
          <w:b/>
          <w:sz w:val="96"/>
          <w:szCs w:val="96"/>
          <w:lang w:val="en-GB"/>
        </w:rPr>
        <w:t>ncolnshire Councils Partnership</w:t>
      </w:r>
      <w:r w:rsidR="0037194B">
        <w:rPr>
          <w:rFonts w:ascii="Arial" w:hAnsi="Arial" w:cs="Arial"/>
          <w:b/>
          <w:sz w:val="96"/>
          <w:szCs w:val="96"/>
          <w:lang w:val="en-GB"/>
        </w:rPr>
        <w:t xml:space="preserve"> </w:t>
      </w:r>
      <w:r w:rsidRPr="00FF4638">
        <w:rPr>
          <w:rFonts w:ascii="Arial" w:hAnsi="Arial" w:cs="Arial"/>
          <w:b/>
          <w:sz w:val="96"/>
          <w:szCs w:val="96"/>
          <w:lang w:val="en-GB"/>
        </w:rPr>
        <w:t>Asset Management Strategy.</w:t>
      </w:r>
    </w:p>
    <w:p w:rsidR="00FF4638" w:rsidRPr="00FF4638" w:rsidRDefault="00FF4638" w:rsidP="008E31A0">
      <w:pPr>
        <w:pStyle w:val="ListParagraph"/>
        <w:ind w:left="0"/>
        <w:jc w:val="center"/>
        <w:rPr>
          <w:rFonts w:ascii="Arial" w:hAnsi="Arial" w:cs="Arial"/>
          <w:b/>
          <w:sz w:val="96"/>
          <w:szCs w:val="96"/>
          <w:lang w:val="en-GB"/>
        </w:rPr>
      </w:pPr>
    </w:p>
    <w:p w:rsidR="00DD4FE3" w:rsidRPr="00FF4638" w:rsidRDefault="00FF4638" w:rsidP="008E31A0">
      <w:pPr>
        <w:pStyle w:val="ListParagraph"/>
        <w:ind w:left="0"/>
        <w:jc w:val="center"/>
        <w:rPr>
          <w:rFonts w:ascii="Arial" w:hAnsi="Arial" w:cs="Arial"/>
          <w:b/>
          <w:sz w:val="32"/>
          <w:szCs w:val="32"/>
          <w:lang w:val="en-GB"/>
        </w:rPr>
      </w:pPr>
      <w:r w:rsidRPr="00FF4638">
        <w:rPr>
          <w:rFonts w:ascii="Arial" w:hAnsi="Arial" w:cs="Arial"/>
          <w:b/>
          <w:sz w:val="96"/>
          <w:szCs w:val="96"/>
          <w:lang w:val="en-GB"/>
        </w:rPr>
        <w:t xml:space="preserve"> 2023 – 2028.</w:t>
      </w:r>
    </w:p>
    <w:p w:rsidR="00DD4FE3" w:rsidRDefault="00DD4FE3" w:rsidP="008E31A0">
      <w:pPr>
        <w:pStyle w:val="ListParagraph"/>
        <w:ind w:left="0"/>
        <w:jc w:val="center"/>
        <w:rPr>
          <w:rFonts w:ascii="Arial" w:hAnsi="Arial" w:cs="Arial"/>
          <w:b/>
          <w:sz w:val="32"/>
          <w:szCs w:val="32"/>
          <w:lang w:val="en-GB"/>
        </w:rPr>
      </w:pPr>
    </w:p>
    <w:p w:rsidR="00FF4638" w:rsidRDefault="00FF4638" w:rsidP="00D874E3">
      <w:pPr>
        <w:pStyle w:val="TOCHeading"/>
        <w:sectPr w:rsidR="00FF4638" w:rsidSect="00513702">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pPr>
    </w:p>
    <w:p w:rsidR="006529FE" w:rsidRDefault="006529FE" w:rsidP="00D874E3">
      <w:pPr>
        <w:pStyle w:val="TOCHeading"/>
      </w:pPr>
    </w:p>
    <w:p w:rsidR="006529FE" w:rsidRDefault="006529FE" w:rsidP="00D874E3">
      <w:pPr>
        <w:pStyle w:val="TOCHeading"/>
      </w:pPr>
    </w:p>
    <w:p w:rsidR="006529FE" w:rsidRDefault="006529FE" w:rsidP="00D874E3">
      <w:pPr>
        <w:pStyle w:val="TOCHeading"/>
      </w:pPr>
    </w:p>
    <w:p w:rsidR="006529FE" w:rsidRDefault="006529FE" w:rsidP="00D874E3">
      <w:pPr>
        <w:pStyle w:val="TOCHeading"/>
      </w:pPr>
    </w:p>
    <w:p w:rsidR="006529FE" w:rsidRDefault="006529FE" w:rsidP="00D874E3">
      <w:pPr>
        <w:pStyle w:val="TOCHeading"/>
      </w:pPr>
    </w:p>
    <w:p w:rsidR="006529FE" w:rsidRPr="006529FE" w:rsidRDefault="006529FE" w:rsidP="00D874E3">
      <w:pPr>
        <w:pStyle w:val="TOCHeading"/>
      </w:pPr>
    </w:p>
    <w:p w:rsidR="006529FE" w:rsidRPr="006529FE" w:rsidRDefault="006529FE" w:rsidP="00D874E3">
      <w:pPr>
        <w:pStyle w:val="TOCHeading"/>
      </w:pPr>
    </w:p>
    <w:p w:rsidR="00FF4638" w:rsidRPr="006529FE" w:rsidRDefault="00FF4638" w:rsidP="00D874E3">
      <w:pPr>
        <w:pStyle w:val="TOCHeading"/>
      </w:pPr>
      <w:r w:rsidRPr="006529FE">
        <w:t>Contents</w:t>
      </w:r>
    </w:p>
    <w:p w:rsidR="006529FE" w:rsidRPr="006529FE" w:rsidRDefault="006529FE" w:rsidP="006529FE">
      <w:pPr>
        <w:rPr>
          <w:rFonts w:ascii="Arial" w:hAnsi="Arial" w:cs="Arial"/>
          <w:lang w:val="en-GB"/>
        </w:rPr>
      </w:pPr>
    </w:p>
    <w:p w:rsidR="006529FE" w:rsidRPr="006529FE" w:rsidRDefault="006529FE" w:rsidP="006529FE">
      <w:pPr>
        <w:rPr>
          <w:rFonts w:ascii="Arial" w:hAnsi="Arial" w:cs="Arial"/>
          <w:lang w:val="en-GB"/>
        </w:rPr>
      </w:pPr>
    </w:p>
    <w:p w:rsidR="006529FE" w:rsidRPr="006529FE" w:rsidRDefault="006529FE" w:rsidP="006529FE">
      <w:pPr>
        <w:rPr>
          <w:rFonts w:ascii="Arial" w:hAnsi="Arial" w:cs="Arial"/>
          <w:lang w:val="en-GB"/>
        </w:rPr>
      </w:pPr>
    </w:p>
    <w:p w:rsidR="006529FE" w:rsidRPr="006529FE" w:rsidRDefault="00FF4638">
      <w:pPr>
        <w:pStyle w:val="TOC1"/>
        <w:tabs>
          <w:tab w:val="right" w:leader="dot" w:pos="8630"/>
        </w:tabs>
        <w:rPr>
          <w:rFonts w:ascii="Arial" w:eastAsiaTheme="minorEastAsia" w:hAnsi="Arial" w:cs="Arial"/>
          <w:noProof/>
          <w:sz w:val="22"/>
          <w:szCs w:val="22"/>
          <w:lang w:val="en-GB" w:eastAsia="en-GB"/>
        </w:rPr>
      </w:pPr>
      <w:r w:rsidRPr="006529FE">
        <w:rPr>
          <w:rFonts w:ascii="Arial" w:hAnsi="Arial" w:cs="Arial"/>
        </w:rPr>
        <w:fldChar w:fldCharType="begin"/>
      </w:r>
      <w:r w:rsidRPr="006529FE">
        <w:rPr>
          <w:rFonts w:ascii="Arial" w:hAnsi="Arial" w:cs="Arial"/>
        </w:rPr>
        <w:instrText xml:space="preserve"> TOC \o "1-3" \h \z \u </w:instrText>
      </w:r>
      <w:r w:rsidRPr="006529FE">
        <w:rPr>
          <w:rFonts w:ascii="Arial" w:hAnsi="Arial" w:cs="Arial"/>
        </w:rPr>
        <w:fldChar w:fldCharType="separate"/>
      </w:r>
      <w:hyperlink w:anchor="_Toc120558403" w:history="1">
        <w:r w:rsidR="006529FE" w:rsidRPr="006529FE">
          <w:rPr>
            <w:rStyle w:val="Hyperlink"/>
            <w:rFonts w:ascii="Arial" w:hAnsi="Arial" w:cs="Arial"/>
            <w:noProof/>
          </w:rPr>
          <w:t>Overview</w:t>
        </w:r>
        <w:r w:rsidR="006529FE" w:rsidRPr="006529FE">
          <w:rPr>
            <w:rFonts w:ascii="Arial" w:hAnsi="Arial" w:cs="Arial"/>
            <w:noProof/>
            <w:webHidden/>
          </w:rPr>
          <w:tab/>
        </w:r>
        <w:r w:rsidR="006529FE" w:rsidRPr="006529FE">
          <w:rPr>
            <w:rFonts w:ascii="Arial" w:hAnsi="Arial" w:cs="Arial"/>
            <w:noProof/>
            <w:webHidden/>
          </w:rPr>
          <w:fldChar w:fldCharType="begin"/>
        </w:r>
        <w:r w:rsidR="006529FE" w:rsidRPr="006529FE">
          <w:rPr>
            <w:rFonts w:ascii="Arial" w:hAnsi="Arial" w:cs="Arial"/>
            <w:noProof/>
            <w:webHidden/>
          </w:rPr>
          <w:instrText xml:space="preserve"> PAGEREF _Toc120558403 \h </w:instrText>
        </w:r>
        <w:r w:rsidR="006529FE" w:rsidRPr="006529FE">
          <w:rPr>
            <w:rFonts w:ascii="Arial" w:hAnsi="Arial" w:cs="Arial"/>
            <w:noProof/>
            <w:webHidden/>
          </w:rPr>
        </w:r>
        <w:r w:rsidR="006529FE" w:rsidRPr="006529FE">
          <w:rPr>
            <w:rFonts w:ascii="Arial" w:hAnsi="Arial" w:cs="Arial"/>
            <w:noProof/>
            <w:webHidden/>
          </w:rPr>
          <w:fldChar w:fldCharType="separate"/>
        </w:r>
        <w:r w:rsidR="006529FE" w:rsidRPr="006529FE">
          <w:rPr>
            <w:rFonts w:ascii="Arial" w:hAnsi="Arial" w:cs="Arial"/>
            <w:noProof/>
            <w:webHidden/>
          </w:rPr>
          <w:t>1</w:t>
        </w:r>
        <w:r w:rsidR="006529FE" w:rsidRPr="006529FE">
          <w:rPr>
            <w:rFonts w:ascii="Arial" w:hAnsi="Arial" w:cs="Arial"/>
            <w:noProof/>
            <w:webHidden/>
          </w:rPr>
          <w:fldChar w:fldCharType="end"/>
        </w:r>
      </w:hyperlink>
    </w:p>
    <w:p w:rsidR="006529FE" w:rsidRPr="006529FE" w:rsidRDefault="00EB7EB9">
      <w:pPr>
        <w:pStyle w:val="TOC1"/>
        <w:tabs>
          <w:tab w:val="left" w:pos="440"/>
          <w:tab w:val="right" w:leader="dot" w:pos="8630"/>
        </w:tabs>
        <w:rPr>
          <w:rFonts w:ascii="Arial" w:eastAsiaTheme="minorEastAsia" w:hAnsi="Arial" w:cs="Arial"/>
          <w:noProof/>
          <w:sz w:val="22"/>
          <w:szCs w:val="22"/>
          <w:lang w:val="en-GB" w:eastAsia="en-GB"/>
        </w:rPr>
      </w:pPr>
      <w:hyperlink w:anchor="_Toc120558404" w:history="1">
        <w:r w:rsidR="006529FE" w:rsidRPr="006529FE">
          <w:rPr>
            <w:rStyle w:val="Hyperlink"/>
            <w:rFonts w:ascii="Arial" w:hAnsi="Arial" w:cs="Arial"/>
            <w:noProof/>
          </w:rPr>
          <w:t>1</w:t>
        </w:r>
        <w:r w:rsidR="006529FE" w:rsidRPr="006529FE">
          <w:rPr>
            <w:rFonts w:ascii="Arial" w:eastAsiaTheme="minorEastAsia" w:hAnsi="Arial" w:cs="Arial"/>
            <w:noProof/>
            <w:sz w:val="22"/>
            <w:szCs w:val="22"/>
            <w:lang w:val="en-GB" w:eastAsia="en-GB"/>
          </w:rPr>
          <w:tab/>
        </w:r>
        <w:r w:rsidR="006529FE" w:rsidRPr="006529FE">
          <w:rPr>
            <w:rStyle w:val="Hyperlink"/>
            <w:rFonts w:ascii="Arial" w:hAnsi="Arial" w:cs="Arial"/>
            <w:noProof/>
          </w:rPr>
          <w:t>Introduction</w:t>
        </w:r>
        <w:r w:rsidR="006529FE" w:rsidRPr="006529FE">
          <w:rPr>
            <w:rFonts w:ascii="Arial" w:hAnsi="Arial" w:cs="Arial"/>
            <w:noProof/>
            <w:webHidden/>
          </w:rPr>
          <w:tab/>
        </w:r>
        <w:r w:rsidR="006529FE" w:rsidRPr="006529FE">
          <w:rPr>
            <w:rFonts w:ascii="Arial" w:hAnsi="Arial" w:cs="Arial"/>
            <w:noProof/>
            <w:webHidden/>
          </w:rPr>
          <w:fldChar w:fldCharType="begin"/>
        </w:r>
        <w:r w:rsidR="006529FE" w:rsidRPr="006529FE">
          <w:rPr>
            <w:rFonts w:ascii="Arial" w:hAnsi="Arial" w:cs="Arial"/>
            <w:noProof/>
            <w:webHidden/>
          </w:rPr>
          <w:instrText xml:space="preserve"> PAGEREF _Toc120558404 \h </w:instrText>
        </w:r>
        <w:r w:rsidR="006529FE" w:rsidRPr="006529FE">
          <w:rPr>
            <w:rFonts w:ascii="Arial" w:hAnsi="Arial" w:cs="Arial"/>
            <w:noProof/>
            <w:webHidden/>
          </w:rPr>
        </w:r>
        <w:r w:rsidR="006529FE" w:rsidRPr="006529FE">
          <w:rPr>
            <w:rFonts w:ascii="Arial" w:hAnsi="Arial" w:cs="Arial"/>
            <w:noProof/>
            <w:webHidden/>
          </w:rPr>
          <w:fldChar w:fldCharType="separate"/>
        </w:r>
        <w:r w:rsidR="006529FE" w:rsidRPr="006529FE">
          <w:rPr>
            <w:rFonts w:ascii="Arial" w:hAnsi="Arial" w:cs="Arial"/>
            <w:noProof/>
            <w:webHidden/>
          </w:rPr>
          <w:t>2</w:t>
        </w:r>
        <w:r w:rsidR="006529FE" w:rsidRPr="006529FE">
          <w:rPr>
            <w:rFonts w:ascii="Arial" w:hAnsi="Arial" w:cs="Arial"/>
            <w:noProof/>
            <w:webHidden/>
          </w:rPr>
          <w:fldChar w:fldCharType="end"/>
        </w:r>
      </w:hyperlink>
    </w:p>
    <w:p w:rsidR="006529FE" w:rsidRPr="006529FE" w:rsidRDefault="00EB7EB9">
      <w:pPr>
        <w:pStyle w:val="TOC1"/>
        <w:tabs>
          <w:tab w:val="left" w:pos="440"/>
          <w:tab w:val="right" w:leader="dot" w:pos="8630"/>
        </w:tabs>
        <w:rPr>
          <w:rFonts w:ascii="Arial" w:eastAsiaTheme="minorEastAsia" w:hAnsi="Arial" w:cs="Arial"/>
          <w:noProof/>
          <w:sz w:val="22"/>
          <w:szCs w:val="22"/>
          <w:lang w:val="en-GB" w:eastAsia="en-GB"/>
        </w:rPr>
      </w:pPr>
      <w:hyperlink w:anchor="_Toc120558405" w:history="1">
        <w:r w:rsidR="006529FE" w:rsidRPr="006529FE">
          <w:rPr>
            <w:rStyle w:val="Hyperlink"/>
            <w:rFonts w:ascii="Arial" w:hAnsi="Arial" w:cs="Arial"/>
            <w:noProof/>
          </w:rPr>
          <w:t>2</w:t>
        </w:r>
        <w:r w:rsidR="006529FE" w:rsidRPr="006529FE">
          <w:rPr>
            <w:rFonts w:ascii="Arial" w:eastAsiaTheme="minorEastAsia" w:hAnsi="Arial" w:cs="Arial"/>
            <w:noProof/>
            <w:sz w:val="22"/>
            <w:szCs w:val="22"/>
            <w:lang w:val="en-GB" w:eastAsia="en-GB"/>
          </w:rPr>
          <w:tab/>
        </w:r>
        <w:r w:rsidR="006529FE" w:rsidRPr="006529FE">
          <w:rPr>
            <w:rStyle w:val="Hyperlink"/>
            <w:rFonts w:ascii="Arial" w:hAnsi="Arial" w:cs="Arial"/>
            <w:noProof/>
          </w:rPr>
          <w:t>SELCP Councils</w:t>
        </w:r>
        <w:r w:rsidR="006529FE" w:rsidRPr="006529FE">
          <w:rPr>
            <w:rFonts w:ascii="Arial" w:hAnsi="Arial" w:cs="Arial"/>
            <w:noProof/>
            <w:webHidden/>
          </w:rPr>
          <w:tab/>
        </w:r>
        <w:r w:rsidR="006529FE" w:rsidRPr="006529FE">
          <w:rPr>
            <w:rFonts w:ascii="Arial" w:hAnsi="Arial" w:cs="Arial"/>
            <w:noProof/>
            <w:webHidden/>
          </w:rPr>
          <w:fldChar w:fldCharType="begin"/>
        </w:r>
        <w:r w:rsidR="006529FE" w:rsidRPr="006529FE">
          <w:rPr>
            <w:rFonts w:ascii="Arial" w:hAnsi="Arial" w:cs="Arial"/>
            <w:noProof/>
            <w:webHidden/>
          </w:rPr>
          <w:instrText xml:space="preserve"> PAGEREF _Toc120558405 \h </w:instrText>
        </w:r>
        <w:r w:rsidR="006529FE" w:rsidRPr="006529FE">
          <w:rPr>
            <w:rFonts w:ascii="Arial" w:hAnsi="Arial" w:cs="Arial"/>
            <w:noProof/>
            <w:webHidden/>
          </w:rPr>
        </w:r>
        <w:r w:rsidR="006529FE" w:rsidRPr="006529FE">
          <w:rPr>
            <w:rFonts w:ascii="Arial" w:hAnsi="Arial" w:cs="Arial"/>
            <w:noProof/>
            <w:webHidden/>
          </w:rPr>
          <w:fldChar w:fldCharType="separate"/>
        </w:r>
        <w:r w:rsidR="006529FE" w:rsidRPr="006529FE">
          <w:rPr>
            <w:rFonts w:ascii="Arial" w:hAnsi="Arial" w:cs="Arial"/>
            <w:noProof/>
            <w:webHidden/>
          </w:rPr>
          <w:t>3</w:t>
        </w:r>
        <w:r w:rsidR="006529FE" w:rsidRPr="006529FE">
          <w:rPr>
            <w:rFonts w:ascii="Arial" w:hAnsi="Arial" w:cs="Arial"/>
            <w:noProof/>
            <w:webHidden/>
          </w:rPr>
          <w:fldChar w:fldCharType="end"/>
        </w:r>
      </w:hyperlink>
    </w:p>
    <w:p w:rsidR="006529FE" w:rsidRPr="006529FE" w:rsidRDefault="00EB7EB9">
      <w:pPr>
        <w:pStyle w:val="TOC1"/>
        <w:tabs>
          <w:tab w:val="left" w:pos="440"/>
          <w:tab w:val="right" w:leader="dot" w:pos="8630"/>
        </w:tabs>
        <w:rPr>
          <w:rFonts w:ascii="Arial" w:eastAsiaTheme="minorEastAsia" w:hAnsi="Arial" w:cs="Arial"/>
          <w:noProof/>
          <w:sz w:val="22"/>
          <w:szCs w:val="22"/>
          <w:lang w:val="en-GB" w:eastAsia="en-GB"/>
        </w:rPr>
      </w:pPr>
      <w:hyperlink w:anchor="_Toc120558406" w:history="1">
        <w:r w:rsidR="006529FE" w:rsidRPr="006529FE">
          <w:rPr>
            <w:rStyle w:val="Hyperlink"/>
            <w:rFonts w:ascii="Arial" w:hAnsi="Arial" w:cs="Arial"/>
            <w:noProof/>
          </w:rPr>
          <w:t>3</w:t>
        </w:r>
        <w:r w:rsidR="006529FE" w:rsidRPr="006529FE">
          <w:rPr>
            <w:rFonts w:ascii="Arial" w:eastAsiaTheme="minorEastAsia" w:hAnsi="Arial" w:cs="Arial"/>
            <w:noProof/>
            <w:sz w:val="22"/>
            <w:szCs w:val="22"/>
            <w:lang w:val="en-GB" w:eastAsia="en-GB"/>
          </w:rPr>
          <w:tab/>
        </w:r>
        <w:r w:rsidR="006529FE" w:rsidRPr="006529FE">
          <w:rPr>
            <w:rStyle w:val="Hyperlink"/>
            <w:rFonts w:ascii="Arial" w:hAnsi="Arial" w:cs="Arial"/>
            <w:noProof/>
          </w:rPr>
          <w:t>Understanding our Property Assets</w:t>
        </w:r>
        <w:r w:rsidR="006529FE" w:rsidRPr="006529FE">
          <w:rPr>
            <w:rFonts w:ascii="Arial" w:hAnsi="Arial" w:cs="Arial"/>
            <w:noProof/>
            <w:webHidden/>
          </w:rPr>
          <w:tab/>
        </w:r>
        <w:r w:rsidR="006529FE" w:rsidRPr="006529FE">
          <w:rPr>
            <w:rFonts w:ascii="Arial" w:hAnsi="Arial" w:cs="Arial"/>
            <w:noProof/>
            <w:webHidden/>
          </w:rPr>
          <w:fldChar w:fldCharType="begin"/>
        </w:r>
        <w:r w:rsidR="006529FE" w:rsidRPr="006529FE">
          <w:rPr>
            <w:rFonts w:ascii="Arial" w:hAnsi="Arial" w:cs="Arial"/>
            <w:noProof/>
            <w:webHidden/>
          </w:rPr>
          <w:instrText xml:space="preserve"> PAGEREF _Toc120558406 \h </w:instrText>
        </w:r>
        <w:r w:rsidR="006529FE" w:rsidRPr="006529FE">
          <w:rPr>
            <w:rFonts w:ascii="Arial" w:hAnsi="Arial" w:cs="Arial"/>
            <w:noProof/>
            <w:webHidden/>
          </w:rPr>
        </w:r>
        <w:r w:rsidR="006529FE" w:rsidRPr="006529FE">
          <w:rPr>
            <w:rFonts w:ascii="Arial" w:hAnsi="Arial" w:cs="Arial"/>
            <w:noProof/>
            <w:webHidden/>
          </w:rPr>
          <w:fldChar w:fldCharType="separate"/>
        </w:r>
        <w:r w:rsidR="006529FE" w:rsidRPr="006529FE">
          <w:rPr>
            <w:rFonts w:ascii="Arial" w:hAnsi="Arial" w:cs="Arial"/>
            <w:noProof/>
            <w:webHidden/>
          </w:rPr>
          <w:t>5</w:t>
        </w:r>
        <w:r w:rsidR="006529FE" w:rsidRPr="006529FE">
          <w:rPr>
            <w:rFonts w:ascii="Arial" w:hAnsi="Arial" w:cs="Arial"/>
            <w:noProof/>
            <w:webHidden/>
          </w:rPr>
          <w:fldChar w:fldCharType="end"/>
        </w:r>
      </w:hyperlink>
    </w:p>
    <w:p w:rsidR="006529FE" w:rsidRPr="006529FE" w:rsidRDefault="00EB7EB9">
      <w:pPr>
        <w:pStyle w:val="TOC1"/>
        <w:tabs>
          <w:tab w:val="left" w:pos="440"/>
          <w:tab w:val="right" w:leader="dot" w:pos="8630"/>
        </w:tabs>
        <w:rPr>
          <w:rFonts w:ascii="Arial" w:eastAsiaTheme="minorEastAsia" w:hAnsi="Arial" w:cs="Arial"/>
          <w:noProof/>
          <w:sz w:val="22"/>
          <w:szCs w:val="22"/>
          <w:lang w:val="en-GB" w:eastAsia="en-GB"/>
        </w:rPr>
      </w:pPr>
      <w:hyperlink w:anchor="_Toc120558407" w:history="1">
        <w:r w:rsidR="006529FE" w:rsidRPr="006529FE">
          <w:rPr>
            <w:rStyle w:val="Hyperlink"/>
            <w:rFonts w:ascii="Arial" w:hAnsi="Arial" w:cs="Arial"/>
            <w:noProof/>
          </w:rPr>
          <w:t>4</w:t>
        </w:r>
        <w:r w:rsidR="006529FE" w:rsidRPr="006529FE">
          <w:rPr>
            <w:rFonts w:ascii="Arial" w:eastAsiaTheme="minorEastAsia" w:hAnsi="Arial" w:cs="Arial"/>
            <w:noProof/>
            <w:sz w:val="22"/>
            <w:szCs w:val="22"/>
            <w:lang w:val="en-GB" w:eastAsia="en-GB"/>
          </w:rPr>
          <w:tab/>
        </w:r>
        <w:r w:rsidR="006529FE" w:rsidRPr="006529FE">
          <w:rPr>
            <w:rStyle w:val="Hyperlink"/>
            <w:rFonts w:ascii="Arial" w:hAnsi="Arial" w:cs="Arial"/>
            <w:noProof/>
          </w:rPr>
          <w:t>Maintenance of our Property Assets</w:t>
        </w:r>
        <w:r w:rsidR="006529FE" w:rsidRPr="006529FE">
          <w:rPr>
            <w:rFonts w:ascii="Arial" w:hAnsi="Arial" w:cs="Arial"/>
            <w:noProof/>
            <w:webHidden/>
          </w:rPr>
          <w:tab/>
        </w:r>
        <w:r w:rsidR="006529FE" w:rsidRPr="006529FE">
          <w:rPr>
            <w:rFonts w:ascii="Arial" w:hAnsi="Arial" w:cs="Arial"/>
            <w:noProof/>
            <w:webHidden/>
          </w:rPr>
          <w:fldChar w:fldCharType="begin"/>
        </w:r>
        <w:r w:rsidR="006529FE" w:rsidRPr="006529FE">
          <w:rPr>
            <w:rFonts w:ascii="Arial" w:hAnsi="Arial" w:cs="Arial"/>
            <w:noProof/>
            <w:webHidden/>
          </w:rPr>
          <w:instrText xml:space="preserve"> PAGEREF _Toc120558407 \h </w:instrText>
        </w:r>
        <w:r w:rsidR="006529FE" w:rsidRPr="006529FE">
          <w:rPr>
            <w:rFonts w:ascii="Arial" w:hAnsi="Arial" w:cs="Arial"/>
            <w:noProof/>
            <w:webHidden/>
          </w:rPr>
        </w:r>
        <w:r w:rsidR="006529FE" w:rsidRPr="006529FE">
          <w:rPr>
            <w:rFonts w:ascii="Arial" w:hAnsi="Arial" w:cs="Arial"/>
            <w:noProof/>
            <w:webHidden/>
          </w:rPr>
          <w:fldChar w:fldCharType="separate"/>
        </w:r>
        <w:r w:rsidR="006529FE" w:rsidRPr="006529FE">
          <w:rPr>
            <w:rFonts w:ascii="Arial" w:hAnsi="Arial" w:cs="Arial"/>
            <w:noProof/>
            <w:webHidden/>
          </w:rPr>
          <w:t>5</w:t>
        </w:r>
        <w:r w:rsidR="006529FE" w:rsidRPr="006529FE">
          <w:rPr>
            <w:rFonts w:ascii="Arial" w:hAnsi="Arial" w:cs="Arial"/>
            <w:noProof/>
            <w:webHidden/>
          </w:rPr>
          <w:fldChar w:fldCharType="end"/>
        </w:r>
      </w:hyperlink>
    </w:p>
    <w:p w:rsidR="006529FE" w:rsidRPr="006529FE" w:rsidRDefault="00EB7EB9">
      <w:pPr>
        <w:pStyle w:val="TOC1"/>
        <w:tabs>
          <w:tab w:val="left" w:pos="440"/>
          <w:tab w:val="right" w:leader="dot" w:pos="8630"/>
        </w:tabs>
        <w:rPr>
          <w:rFonts w:ascii="Arial" w:eastAsiaTheme="minorEastAsia" w:hAnsi="Arial" w:cs="Arial"/>
          <w:noProof/>
          <w:sz w:val="22"/>
          <w:szCs w:val="22"/>
          <w:lang w:val="en-GB" w:eastAsia="en-GB"/>
        </w:rPr>
      </w:pPr>
      <w:hyperlink w:anchor="_Toc120558408" w:history="1">
        <w:r w:rsidR="006529FE" w:rsidRPr="006529FE">
          <w:rPr>
            <w:rStyle w:val="Hyperlink"/>
            <w:rFonts w:ascii="Arial" w:hAnsi="Arial" w:cs="Arial"/>
            <w:noProof/>
          </w:rPr>
          <w:t>6</w:t>
        </w:r>
        <w:r w:rsidR="006529FE" w:rsidRPr="006529FE">
          <w:rPr>
            <w:rFonts w:ascii="Arial" w:eastAsiaTheme="minorEastAsia" w:hAnsi="Arial" w:cs="Arial"/>
            <w:noProof/>
            <w:sz w:val="22"/>
            <w:szCs w:val="22"/>
            <w:lang w:val="en-GB" w:eastAsia="en-GB"/>
          </w:rPr>
          <w:tab/>
        </w:r>
        <w:r w:rsidR="006529FE" w:rsidRPr="006529FE">
          <w:rPr>
            <w:rStyle w:val="Hyperlink"/>
            <w:rFonts w:ascii="Arial" w:hAnsi="Arial" w:cs="Arial"/>
            <w:noProof/>
          </w:rPr>
          <w:t>Efficiency in Asset Management and Value for Money</w:t>
        </w:r>
        <w:r w:rsidR="006529FE" w:rsidRPr="006529FE">
          <w:rPr>
            <w:rFonts w:ascii="Arial" w:hAnsi="Arial" w:cs="Arial"/>
            <w:noProof/>
            <w:webHidden/>
          </w:rPr>
          <w:tab/>
        </w:r>
        <w:r w:rsidR="006529FE" w:rsidRPr="006529FE">
          <w:rPr>
            <w:rFonts w:ascii="Arial" w:hAnsi="Arial" w:cs="Arial"/>
            <w:noProof/>
            <w:webHidden/>
          </w:rPr>
          <w:fldChar w:fldCharType="begin"/>
        </w:r>
        <w:r w:rsidR="006529FE" w:rsidRPr="006529FE">
          <w:rPr>
            <w:rFonts w:ascii="Arial" w:hAnsi="Arial" w:cs="Arial"/>
            <w:noProof/>
            <w:webHidden/>
          </w:rPr>
          <w:instrText xml:space="preserve"> PAGEREF _Toc120558408 \h </w:instrText>
        </w:r>
        <w:r w:rsidR="006529FE" w:rsidRPr="006529FE">
          <w:rPr>
            <w:rFonts w:ascii="Arial" w:hAnsi="Arial" w:cs="Arial"/>
            <w:noProof/>
            <w:webHidden/>
          </w:rPr>
        </w:r>
        <w:r w:rsidR="006529FE" w:rsidRPr="006529FE">
          <w:rPr>
            <w:rFonts w:ascii="Arial" w:hAnsi="Arial" w:cs="Arial"/>
            <w:noProof/>
            <w:webHidden/>
          </w:rPr>
          <w:fldChar w:fldCharType="separate"/>
        </w:r>
        <w:r w:rsidR="006529FE" w:rsidRPr="006529FE">
          <w:rPr>
            <w:rFonts w:ascii="Arial" w:hAnsi="Arial" w:cs="Arial"/>
            <w:noProof/>
            <w:webHidden/>
          </w:rPr>
          <w:t>6</w:t>
        </w:r>
        <w:r w:rsidR="006529FE" w:rsidRPr="006529FE">
          <w:rPr>
            <w:rFonts w:ascii="Arial" w:hAnsi="Arial" w:cs="Arial"/>
            <w:noProof/>
            <w:webHidden/>
          </w:rPr>
          <w:fldChar w:fldCharType="end"/>
        </w:r>
      </w:hyperlink>
    </w:p>
    <w:p w:rsidR="006529FE" w:rsidRPr="006529FE" w:rsidRDefault="00EB7EB9">
      <w:pPr>
        <w:pStyle w:val="TOC1"/>
        <w:tabs>
          <w:tab w:val="left" w:pos="440"/>
          <w:tab w:val="right" w:leader="dot" w:pos="8630"/>
        </w:tabs>
        <w:rPr>
          <w:rFonts w:ascii="Arial" w:eastAsiaTheme="minorEastAsia" w:hAnsi="Arial" w:cs="Arial"/>
          <w:noProof/>
          <w:sz w:val="22"/>
          <w:szCs w:val="22"/>
          <w:lang w:val="en-GB" w:eastAsia="en-GB"/>
        </w:rPr>
      </w:pPr>
      <w:hyperlink w:anchor="_Toc120558409" w:history="1">
        <w:r w:rsidR="006529FE" w:rsidRPr="006529FE">
          <w:rPr>
            <w:rStyle w:val="Hyperlink"/>
            <w:rFonts w:ascii="Arial" w:hAnsi="Arial" w:cs="Arial"/>
            <w:noProof/>
          </w:rPr>
          <w:t>7</w:t>
        </w:r>
        <w:r w:rsidR="006529FE" w:rsidRPr="006529FE">
          <w:rPr>
            <w:rFonts w:ascii="Arial" w:eastAsiaTheme="minorEastAsia" w:hAnsi="Arial" w:cs="Arial"/>
            <w:noProof/>
            <w:sz w:val="22"/>
            <w:szCs w:val="22"/>
            <w:lang w:val="en-GB" w:eastAsia="en-GB"/>
          </w:rPr>
          <w:tab/>
        </w:r>
        <w:r w:rsidR="006529FE" w:rsidRPr="006529FE">
          <w:rPr>
            <w:rStyle w:val="Hyperlink"/>
            <w:rFonts w:ascii="Arial" w:hAnsi="Arial" w:cs="Arial"/>
            <w:noProof/>
          </w:rPr>
          <w:t>Compliance</w:t>
        </w:r>
        <w:r w:rsidR="006529FE" w:rsidRPr="006529FE">
          <w:rPr>
            <w:rFonts w:ascii="Arial" w:hAnsi="Arial" w:cs="Arial"/>
            <w:noProof/>
            <w:webHidden/>
          </w:rPr>
          <w:tab/>
        </w:r>
        <w:r w:rsidR="006529FE" w:rsidRPr="006529FE">
          <w:rPr>
            <w:rFonts w:ascii="Arial" w:hAnsi="Arial" w:cs="Arial"/>
            <w:noProof/>
            <w:webHidden/>
          </w:rPr>
          <w:fldChar w:fldCharType="begin"/>
        </w:r>
        <w:r w:rsidR="006529FE" w:rsidRPr="006529FE">
          <w:rPr>
            <w:rFonts w:ascii="Arial" w:hAnsi="Arial" w:cs="Arial"/>
            <w:noProof/>
            <w:webHidden/>
          </w:rPr>
          <w:instrText xml:space="preserve"> PAGEREF _Toc120558409 \h </w:instrText>
        </w:r>
        <w:r w:rsidR="006529FE" w:rsidRPr="006529FE">
          <w:rPr>
            <w:rFonts w:ascii="Arial" w:hAnsi="Arial" w:cs="Arial"/>
            <w:noProof/>
            <w:webHidden/>
          </w:rPr>
        </w:r>
        <w:r w:rsidR="006529FE" w:rsidRPr="006529FE">
          <w:rPr>
            <w:rFonts w:ascii="Arial" w:hAnsi="Arial" w:cs="Arial"/>
            <w:noProof/>
            <w:webHidden/>
          </w:rPr>
          <w:fldChar w:fldCharType="separate"/>
        </w:r>
        <w:r w:rsidR="006529FE" w:rsidRPr="006529FE">
          <w:rPr>
            <w:rFonts w:ascii="Arial" w:hAnsi="Arial" w:cs="Arial"/>
            <w:noProof/>
            <w:webHidden/>
          </w:rPr>
          <w:t>7</w:t>
        </w:r>
        <w:r w:rsidR="006529FE" w:rsidRPr="006529FE">
          <w:rPr>
            <w:rFonts w:ascii="Arial" w:hAnsi="Arial" w:cs="Arial"/>
            <w:noProof/>
            <w:webHidden/>
          </w:rPr>
          <w:fldChar w:fldCharType="end"/>
        </w:r>
      </w:hyperlink>
    </w:p>
    <w:p w:rsidR="006529FE" w:rsidRPr="006529FE" w:rsidRDefault="00EB7EB9">
      <w:pPr>
        <w:pStyle w:val="TOC1"/>
        <w:tabs>
          <w:tab w:val="left" w:pos="440"/>
          <w:tab w:val="right" w:leader="dot" w:pos="8630"/>
        </w:tabs>
        <w:rPr>
          <w:rFonts w:ascii="Arial" w:eastAsiaTheme="minorEastAsia" w:hAnsi="Arial" w:cs="Arial"/>
          <w:noProof/>
          <w:sz w:val="22"/>
          <w:szCs w:val="22"/>
          <w:lang w:val="en-GB" w:eastAsia="en-GB"/>
        </w:rPr>
      </w:pPr>
      <w:hyperlink w:anchor="_Toc120558410" w:history="1">
        <w:r w:rsidR="006529FE" w:rsidRPr="006529FE">
          <w:rPr>
            <w:rStyle w:val="Hyperlink"/>
            <w:rFonts w:ascii="Arial" w:hAnsi="Arial" w:cs="Arial"/>
            <w:noProof/>
          </w:rPr>
          <w:t>8</w:t>
        </w:r>
        <w:r w:rsidR="006529FE" w:rsidRPr="006529FE">
          <w:rPr>
            <w:rFonts w:ascii="Arial" w:eastAsiaTheme="minorEastAsia" w:hAnsi="Arial" w:cs="Arial"/>
            <w:noProof/>
            <w:sz w:val="22"/>
            <w:szCs w:val="22"/>
            <w:lang w:val="en-GB" w:eastAsia="en-GB"/>
          </w:rPr>
          <w:tab/>
        </w:r>
        <w:r w:rsidR="006529FE" w:rsidRPr="006529FE">
          <w:rPr>
            <w:rStyle w:val="Hyperlink"/>
            <w:rFonts w:ascii="Arial" w:hAnsi="Arial" w:cs="Arial"/>
            <w:noProof/>
          </w:rPr>
          <w:t>Asset Disposal and Acquisition</w:t>
        </w:r>
        <w:r w:rsidR="006529FE" w:rsidRPr="006529FE">
          <w:rPr>
            <w:rFonts w:ascii="Arial" w:hAnsi="Arial" w:cs="Arial"/>
            <w:noProof/>
            <w:webHidden/>
          </w:rPr>
          <w:tab/>
        </w:r>
        <w:r w:rsidR="006529FE" w:rsidRPr="006529FE">
          <w:rPr>
            <w:rFonts w:ascii="Arial" w:hAnsi="Arial" w:cs="Arial"/>
            <w:noProof/>
            <w:webHidden/>
          </w:rPr>
          <w:fldChar w:fldCharType="begin"/>
        </w:r>
        <w:r w:rsidR="006529FE" w:rsidRPr="006529FE">
          <w:rPr>
            <w:rFonts w:ascii="Arial" w:hAnsi="Arial" w:cs="Arial"/>
            <w:noProof/>
            <w:webHidden/>
          </w:rPr>
          <w:instrText xml:space="preserve"> PAGEREF _Toc120558410 \h </w:instrText>
        </w:r>
        <w:r w:rsidR="006529FE" w:rsidRPr="006529FE">
          <w:rPr>
            <w:rFonts w:ascii="Arial" w:hAnsi="Arial" w:cs="Arial"/>
            <w:noProof/>
            <w:webHidden/>
          </w:rPr>
        </w:r>
        <w:r w:rsidR="006529FE" w:rsidRPr="006529FE">
          <w:rPr>
            <w:rFonts w:ascii="Arial" w:hAnsi="Arial" w:cs="Arial"/>
            <w:noProof/>
            <w:webHidden/>
          </w:rPr>
          <w:fldChar w:fldCharType="separate"/>
        </w:r>
        <w:r w:rsidR="006529FE" w:rsidRPr="006529FE">
          <w:rPr>
            <w:rFonts w:ascii="Arial" w:hAnsi="Arial" w:cs="Arial"/>
            <w:noProof/>
            <w:webHidden/>
          </w:rPr>
          <w:t>7</w:t>
        </w:r>
        <w:r w:rsidR="006529FE" w:rsidRPr="006529FE">
          <w:rPr>
            <w:rFonts w:ascii="Arial" w:hAnsi="Arial" w:cs="Arial"/>
            <w:noProof/>
            <w:webHidden/>
          </w:rPr>
          <w:fldChar w:fldCharType="end"/>
        </w:r>
      </w:hyperlink>
    </w:p>
    <w:p w:rsidR="006529FE" w:rsidRPr="006529FE" w:rsidRDefault="00EB7EB9">
      <w:pPr>
        <w:pStyle w:val="TOC1"/>
        <w:tabs>
          <w:tab w:val="left" w:pos="440"/>
          <w:tab w:val="right" w:leader="dot" w:pos="8630"/>
        </w:tabs>
        <w:rPr>
          <w:rFonts w:ascii="Arial" w:eastAsiaTheme="minorEastAsia" w:hAnsi="Arial" w:cs="Arial"/>
          <w:noProof/>
          <w:sz w:val="22"/>
          <w:szCs w:val="22"/>
          <w:lang w:val="en-GB" w:eastAsia="en-GB"/>
        </w:rPr>
      </w:pPr>
      <w:hyperlink w:anchor="_Toc120558411" w:history="1">
        <w:r w:rsidR="006529FE" w:rsidRPr="006529FE">
          <w:rPr>
            <w:rStyle w:val="Hyperlink"/>
            <w:rFonts w:ascii="Arial" w:hAnsi="Arial" w:cs="Arial"/>
            <w:noProof/>
          </w:rPr>
          <w:t>9</w:t>
        </w:r>
        <w:r w:rsidR="006529FE" w:rsidRPr="006529FE">
          <w:rPr>
            <w:rFonts w:ascii="Arial" w:eastAsiaTheme="minorEastAsia" w:hAnsi="Arial" w:cs="Arial"/>
            <w:noProof/>
            <w:sz w:val="22"/>
            <w:szCs w:val="22"/>
            <w:lang w:val="en-GB" w:eastAsia="en-GB"/>
          </w:rPr>
          <w:tab/>
        </w:r>
        <w:r w:rsidR="006529FE" w:rsidRPr="006529FE">
          <w:rPr>
            <w:rStyle w:val="Hyperlink"/>
            <w:rFonts w:ascii="Arial" w:hAnsi="Arial" w:cs="Arial"/>
            <w:noProof/>
          </w:rPr>
          <w:t>Monitoring and Review.</w:t>
        </w:r>
        <w:r w:rsidR="006529FE" w:rsidRPr="006529FE">
          <w:rPr>
            <w:rFonts w:ascii="Arial" w:hAnsi="Arial" w:cs="Arial"/>
            <w:noProof/>
            <w:webHidden/>
          </w:rPr>
          <w:tab/>
        </w:r>
        <w:r w:rsidR="006529FE" w:rsidRPr="006529FE">
          <w:rPr>
            <w:rFonts w:ascii="Arial" w:hAnsi="Arial" w:cs="Arial"/>
            <w:noProof/>
            <w:webHidden/>
          </w:rPr>
          <w:fldChar w:fldCharType="begin"/>
        </w:r>
        <w:r w:rsidR="006529FE" w:rsidRPr="006529FE">
          <w:rPr>
            <w:rFonts w:ascii="Arial" w:hAnsi="Arial" w:cs="Arial"/>
            <w:noProof/>
            <w:webHidden/>
          </w:rPr>
          <w:instrText xml:space="preserve"> PAGEREF _Toc120558411 \h </w:instrText>
        </w:r>
        <w:r w:rsidR="006529FE" w:rsidRPr="006529FE">
          <w:rPr>
            <w:rFonts w:ascii="Arial" w:hAnsi="Arial" w:cs="Arial"/>
            <w:noProof/>
            <w:webHidden/>
          </w:rPr>
        </w:r>
        <w:r w:rsidR="006529FE" w:rsidRPr="006529FE">
          <w:rPr>
            <w:rFonts w:ascii="Arial" w:hAnsi="Arial" w:cs="Arial"/>
            <w:noProof/>
            <w:webHidden/>
          </w:rPr>
          <w:fldChar w:fldCharType="separate"/>
        </w:r>
        <w:r w:rsidR="006529FE" w:rsidRPr="006529FE">
          <w:rPr>
            <w:rFonts w:ascii="Arial" w:hAnsi="Arial" w:cs="Arial"/>
            <w:noProof/>
            <w:webHidden/>
          </w:rPr>
          <w:t>8</w:t>
        </w:r>
        <w:r w:rsidR="006529FE" w:rsidRPr="006529FE">
          <w:rPr>
            <w:rFonts w:ascii="Arial" w:hAnsi="Arial" w:cs="Arial"/>
            <w:noProof/>
            <w:webHidden/>
          </w:rPr>
          <w:fldChar w:fldCharType="end"/>
        </w:r>
      </w:hyperlink>
    </w:p>
    <w:p w:rsidR="00FF4638" w:rsidRPr="00690C08" w:rsidRDefault="00FF4638">
      <w:pPr>
        <w:rPr>
          <w:rFonts w:ascii="Arial" w:hAnsi="Arial" w:cs="Arial"/>
        </w:rPr>
      </w:pPr>
      <w:r w:rsidRPr="006529FE">
        <w:rPr>
          <w:rFonts w:ascii="Arial" w:hAnsi="Arial" w:cs="Arial"/>
          <w:b/>
          <w:bCs/>
          <w:noProof/>
        </w:rPr>
        <w:fldChar w:fldCharType="end"/>
      </w:r>
    </w:p>
    <w:p w:rsidR="00DD4FE3" w:rsidRDefault="00DD4FE3" w:rsidP="008E31A0">
      <w:pPr>
        <w:pStyle w:val="ListParagraph"/>
        <w:ind w:left="0"/>
        <w:jc w:val="center"/>
        <w:rPr>
          <w:rFonts w:ascii="Arial" w:hAnsi="Arial" w:cs="Arial"/>
          <w:b/>
          <w:sz w:val="32"/>
          <w:szCs w:val="32"/>
          <w:lang w:val="en-GB"/>
        </w:rPr>
      </w:pPr>
    </w:p>
    <w:p w:rsidR="00FF4638" w:rsidRDefault="00FF4638" w:rsidP="008E31A0">
      <w:pPr>
        <w:pStyle w:val="ListParagraph"/>
        <w:ind w:left="0"/>
        <w:jc w:val="center"/>
        <w:rPr>
          <w:rFonts w:ascii="Arial" w:hAnsi="Arial" w:cs="Arial"/>
          <w:b/>
          <w:sz w:val="32"/>
          <w:szCs w:val="32"/>
          <w:lang w:val="en-GB"/>
        </w:rPr>
        <w:sectPr w:rsidR="00FF4638" w:rsidSect="00FF4638">
          <w:pgSz w:w="12240" w:h="15840"/>
          <w:pgMar w:top="1440" w:right="1800" w:bottom="1440" w:left="1800" w:header="708" w:footer="708" w:gutter="0"/>
          <w:cols w:space="708"/>
          <w:docGrid w:linePitch="360"/>
        </w:sectPr>
      </w:pPr>
    </w:p>
    <w:p w:rsidR="00DD4FE3" w:rsidRDefault="00DD4FE3" w:rsidP="00F9073A">
      <w:pPr>
        <w:jc w:val="center"/>
        <w:rPr>
          <w:rFonts w:ascii="Arial" w:hAnsi="Arial" w:cs="Arial"/>
          <w:i/>
          <w:lang w:val="en-GB"/>
        </w:rPr>
      </w:pPr>
    </w:p>
    <w:p w:rsidR="00DD4FE3" w:rsidRPr="00E27698" w:rsidRDefault="00DD4FE3" w:rsidP="00E27698">
      <w:pPr>
        <w:jc w:val="center"/>
        <w:rPr>
          <w:rFonts w:ascii="Arial" w:hAnsi="Arial" w:cs="Arial"/>
          <w:b/>
          <w:i/>
          <w:lang w:val="en-GB"/>
        </w:rPr>
      </w:pPr>
    </w:p>
    <w:p w:rsidR="00DD4FE3" w:rsidRPr="00E27698" w:rsidRDefault="00E27698" w:rsidP="00E27698">
      <w:pPr>
        <w:jc w:val="center"/>
        <w:rPr>
          <w:rFonts w:ascii="Arial" w:hAnsi="Arial" w:cs="Arial"/>
          <w:b/>
          <w:i/>
        </w:rPr>
      </w:pPr>
      <w:r w:rsidRPr="00E27698">
        <w:rPr>
          <w:rFonts w:ascii="Arial" w:hAnsi="Arial" w:cs="Arial"/>
          <w:b/>
          <w:i/>
        </w:rPr>
        <w:t xml:space="preserve">Strategic asset management can be defined as the activity of aligning property assets with the strategic aims and direction of the </w:t>
      </w:r>
      <w:proofErr w:type="spellStart"/>
      <w:r w:rsidRPr="00E27698">
        <w:rPr>
          <w:rFonts w:ascii="Arial" w:hAnsi="Arial" w:cs="Arial"/>
          <w:b/>
          <w:i/>
        </w:rPr>
        <w:t>organisation</w:t>
      </w:r>
      <w:proofErr w:type="spellEnd"/>
      <w:r w:rsidRPr="00E27698">
        <w:rPr>
          <w:rFonts w:ascii="Arial" w:hAnsi="Arial" w:cs="Arial"/>
          <w:b/>
          <w:i/>
        </w:rPr>
        <w:t xml:space="preserve"> and adding both financial and non-financial value to the </w:t>
      </w:r>
      <w:proofErr w:type="spellStart"/>
      <w:r w:rsidRPr="00E27698">
        <w:rPr>
          <w:rFonts w:ascii="Arial" w:hAnsi="Arial" w:cs="Arial"/>
          <w:b/>
          <w:i/>
        </w:rPr>
        <w:t>organisation</w:t>
      </w:r>
      <w:proofErr w:type="spellEnd"/>
      <w:r w:rsidRPr="00E27698">
        <w:rPr>
          <w:rFonts w:ascii="Arial" w:hAnsi="Arial" w:cs="Arial"/>
          <w:b/>
          <w:i/>
        </w:rPr>
        <w:t xml:space="preserve"> as a result.</w:t>
      </w:r>
    </w:p>
    <w:p w:rsidR="00E27698" w:rsidRDefault="00E27698" w:rsidP="006A0567">
      <w:pPr>
        <w:rPr>
          <w:rFonts w:ascii="Arial" w:hAnsi="Arial" w:cs="Arial"/>
          <w:i/>
        </w:rPr>
      </w:pPr>
    </w:p>
    <w:p w:rsidR="00E27698" w:rsidRPr="00E27698" w:rsidRDefault="00E27698" w:rsidP="00E27698">
      <w:pPr>
        <w:jc w:val="right"/>
        <w:rPr>
          <w:rFonts w:ascii="Arial" w:hAnsi="Arial" w:cs="Arial"/>
          <w:lang w:val="en-GB"/>
        </w:rPr>
      </w:pPr>
      <w:r>
        <w:rPr>
          <w:rFonts w:ascii="Arial" w:hAnsi="Arial" w:cs="Arial"/>
          <w:i/>
        </w:rPr>
        <w:t>Royal Institution of Chartered Surveyors; 2021</w:t>
      </w:r>
    </w:p>
    <w:p w:rsidR="00E27698" w:rsidRDefault="00E27698" w:rsidP="00D874E3">
      <w:pPr>
        <w:pStyle w:val="Heading1"/>
      </w:pPr>
    </w:p>
    <w:p w:rsidR="00E27698" w:rsidRDefault="00E27698" w:rsidP="00D874E3">
      <w:pPr>
        <w:pStyle w:val="Heading1"/>
      </w:pPr>
    </w:p>
    <w:p w:rsidR="00DD4FE3" w:rsidRPr="00D874E3" w:rsidRDefault="00DD4FE3" w:rsidP="00D874E3">
      <w:pPr>
        <w:pStyle w:val="Heading1"/>
      </w:pPr>
      <w:bookmarkStart w:id="1" w:name="_Toc120558403"/>
      <w:r w:rsidRPr="00D874E3">
        <w:t>Overview</w:t>
      </w:r>
      <w:bookmarkEnd w:id="1"/>
    </w:p>
    <w:p w:rsidR="00DD4FE3" w:rsidRDefault="00DD4FE3" w:rsidP="006A0567">
      <w:pPr>
        <w:rPr>
          <w:rFonts w:ascii="Arial" w:hAnsi="Arial" w:cs="Arial"/>
          <w:lang w:val="en-GB"/>
        </w:rPr>
      </w:pPr>
    </w:p>
    <w:p w:rsidR="00DD4FE3" w:rsidRDefault="00B75440" w:rsidP="006A0567">
      <w:pPr>
        <w:rPr>
          <w:rFonts w:ascii="Arial" w:hAnsi="Arial" w:cs="Arial"/>
          <w:lang w:val="en-GB"/>
        </w:rPr>
      </w:pPr>
      <w:r>
        <w:rPr>
          <w:rFonts w:ascii="Arial" w:hAnsi="Arial" w:cs="Arial"/>
          <w:lang w:val="en-GB"/>
        </w:rPr>
        <w:t>As sovereign Councils and as a Partnership, w</w:t>
      </w:r>
      <w:r w:rsidR="00DD4FE3">
        <w:rPr>
          <w:rFonts w:ascii="Arial" w:hAnsi="Arial" w:cs="Arial"/>
          <w:lang w:val="en-GB"/>
        </w:rPr>
        <w:t>e recognise that effective use of our land and property assets form one of the essential ingredients for high quality service delivery</w:t>
      </w:r>
      <w:r w:rsidR="003B3284">
        <w:rPr>
          <w:rFonts w:ascii="Arial" w:hAnsi="Arial" w:cs="Arial"/>
          <w:lang w:val="en-GB"/>
        </w:rPr>
        <w:t xml:space="preserve"> and creating and ensuring value for our residents</w:t>
      </w:r>
      <w:r w:rsidR="00DD4FE3">
        <w:rPr>
          <w:rFonts w:ascii="Arial" w:hAnsi="Arial" w:cs="Arial"/>
          <w:lang w:val="en-GB"/>
        </w:rPr>
        <w:t xml:space="preserve">. Our aim is to manage a </w:t>
      </w:r>
      <w:r w:rsidR="003B3284">
        <w:rPr>
          <w:rFonts w:ascii="Arial" w:hAnsi="Arial" w:cs="Arial"/>
          <w:lang w:val="en-GB"/>
        </w:rPr>
        <w:t>well-planned</w:t>
      </w:r>
      <w:r w:rsidR="00DD4FE3">
        <w:rPr>
          <w:rFonts w:ascii="Arial" w:hAnsi="Arial" w:cs="Arial"/>
          <w:lang w:val="en-GB"/>
        </w:rPr>
        <w:t xml:space="preserve"> </w:t>
      </w:r>
      <w:r w:rsidR="003B3284">
        <w:rPr>
          <w:rFonts w:ascii="Arial" w:hAnsi="Arial" w:cs="Arial"/>
          <w:lang w:val="en-GB"/>
        </w:rPr>
        <w:t xml:space="preserve">and well maintained </w:t>
      </w:r>
      <w:r w:rsidR="00DD4FE3">
        <w:rPr>
          <w:rFonts w:ascii="Arial" w:hAnsi="Arial" w:cs="Arial"/>
          <w:lang w:val="en-GB"/>
        </w:rPr>
        <w:t>property portfolio, ensuring that we can demonstrate value for money and, more importantly</w:t>
      </w:r>
      <w:r w:rsidR="007D2F95">
        <w:rPr>
          <w:rFonts w:ascii="Arial" w:hAnsi="Arial" w:cs="Arial"/>
          <w:lang w:val="en-GB"/>
        </w:rPr>
        <w:t xml:space="preserve">, that by using our assets well, secure wide </w:t>
      </w:r>
      <w:r w:rsidR="003B3284">
        <w:rPr>
          <w:rFonts w:ascii="Arial" w:hAnsi="Arial" w:cs="Arial"/>
          <w:lang w:val="en-GB"/>
        </w:rPr>
        <w:t xml:space="preserve">value </w:t>
      </w:r>
      <w:r w:rsidR="00DD4FE3">
        <w:rPr>
          <w:rFonts w:ascii="Arial" w:hAnsi="Arial" w:cs="Arial"/>
          <w:lang w:val="en-GB"/>
        </w:rPr>
        <w:t xml:space="preserve">for our community. </w:t>
      </w:r>
    </w:p>
    <w:p w:rsidR="003860E1" w:rsidRDefault="003860E1" w:rsidP="006A0567">
      <w:pPr>
        <w:rPr>
          <w:rFonts w:ascii="Arial" w:hAnsi="Arial" w:cs="Arial"/>
          <w:lang w:val="en-GB"/>
        </w:rPr>
      </w:pPr>
    </w:p>
    <w:p w:rsidR="007D2F95" w:rsidRDefault="003860E1" w:rsidP="006A0567">
      <w:pPr>
        <w:rPr>
          <w:rFonts w:ascii="Arial" w:hAnsi="Arial" w:cs="Arial"/>
          <w:lang w:val="en-GB"/>
        </w:rPr>
      </w:pPr>
      <w:r>
        <w:rPr>
          <w:rFonts w:ascii="Arial" w:hAnsi="Arial" w:cs="Arial"/>
          <w:lang w:val="en-GB"/>
        </w:rPr>
        <w:t>Although taking account of previous plans, t</w:t>
      </w:r>
      <w:r w:rsidR="00DD4FE3">
        <w:rPr>
          <w:rFonts w:ascii="Arial" w:hAnsi="Arial" w:cs="Arial"/>
          <w:lang w:val="en-GB"/>
        </w:rPr>
        <w:t xml:space="preserve">his </w:t>
      </w:r>
      <w:r>
        <w:rPr>
          <w:rFonts w:ascii="Arial" w:hAnsi="Arial" w:cs="Arial"/>
          <w:lang w:val="en-GB"/>
        </w:rPr>
        <w:t xml:space="preserve">Asset Strategy is purposefully drafted </w:t>
      </w:r>
      <w:r w:rsidR="007D2F95">
        <w:rPr>
          <w:rFonts w:ascii="Arial" w:hAnsi="Arial" w:cs="Arial"/>
          <w:lang w:val="en-GB"/>
        </w:rPr>
        <w:t>to be high level in that it</w:t>
      </w:r>
      <w:r w:rsidR="003F144F">
        <w:rPr>
          <w:rFonts w:ascii="Arial" w:hAnsi="Arial" w:cs="Arial"/>
          <w:lang w:val="en-GB"/>
        </w:rPr>
        <w:t xml:space="preserve"> </w:t>
      </w:r>
      <w:r>
        <w:rPr>
          <w:rFonts w:ascii="Arial" w:hAnsi="Arial" w:cs="Arial"/>
          <w:lang w:val="en-GB"/>
        </w:rPr>
        <w:t>set</w:t>
      </w:r>
      <w:r w:rsidR="007D2F95">
        <w:rPr>
          <w:rFonts w:ascii="Arial" w:hAnsi="Arial" w:cs="Arial"/>
          <w:lang w:val="en-GB"/>
        </w:rPr>
        <w:t>s</w:t>
      </w:r>
      <w:r>
        <w:rPr>
          <w:rFonts w:ascii="Arial" w:hAnsi="Arial" w:cs="Arial"/>
          <w:lang w:val="en-GB"/>
        </w:rPr>
        <w:t xml:space="preserve"> the guiding principles of Asset Management for SELCP and</w:t>
      </w:r>
      <w:r w:rsidR="007D2F95">
        <w:rPr>
          <w:rFonts w:ascii="Arial" w:hAnsi="Arial" w:cs="Arial"/>
          <w:lang w:val="en-GB"/>
        </w:rPr>
        <w:t xml:space="preserve"> only sets</w:t>
      </w:r>
      <w:r>
        <w:rPr>
          <w:rFonts w:ascii="Arial" w:hAnsi="Arial" w:cs="Arial"/>
          <w:lang w:val="en-GB"/>
        </w:rPr>
        <w:t xml:space="preserve"> </w:t>
      </w:r>
      <w:r w:rsidR="003F144F">
        <w:rPr>
          <w:rFonts w:ascii="Arial" w:hAnsi="Arial" w:cs="Arial"/>
          <w:lang w:val="en-GB"/>
        </w:rPr>
        <w:t xml:space="preserve">a focussed number of </w:t>
      </w:r>
      <w:r>
        <w:rPr>
          <w:rFonts w:ascii="Arial" w:hAnsi="Arial" w:cs="Arial"/>
          <w:lang w:val="en-GB"/>
        </w:rPr>
        <w:t xml:space="preserve">high level actions </w:t>
      </w:r>
      <w:r w:rsidR="003F144F">
        <w:rPr>
          <w:rFonts w:ascii="Arial" w:hAnsi="Arial" w:cs="Arial"/>
          <w:lang w:val="en-GB"/>
        </w:rPr>
        <w:t xml:space="preserve">in order </w:t>
      </w:r>
      <w:r>
        <w:rPr>
          <w:rFonts w:ascii="Arial" w:hAnsi="Arial" w:cs="Arial"/>
          <w:lang w:val="en-GB"/>
        </w:rPr>
        <w:t xml:space="preserve">to shape and drive the detailed work </w:t>
      </w:r>
      <w:r w:rsidR="003F144F">
        <w:rPr>
          <w:rFonts w:ascii="Arial" w:hAnsi="Arial" w:cs="Arial"/>
          <w:lang w:val="en-GB"/>
        </w:rPr>
        <w:t>necessary t</w:t>
      </w:r>
      <w:r>
        <w:rPr>
          <w:rFonts w:ascii="Arial" w:hAnsi="Arial" w:cs="Arial"/>
          <w:lang w:val="en-GB"/>
        </w:rPr>
        <w:t>o</w:t>
      </w:r>
      <w:r w:rsidR="003F144F">
        <w:rPr>
          <w:rFonts w:ascii="Arial" w:hAnsi="Arial" w:cs="Arial"/>
          <w:lang w:val="en-GB"/>
        </w:rPr>
        <w:t xml:space="preserve"> manage and maintain our assets.  </w:t>
      </w:r>
    </w:p>
    <w:p w:rsidR="007D2F95" w:rsidRDefault="007D2F95" w:rsidP="006A0567">
      <w:pPr>
        <w:rPr>
          <w:rFonts w:ascii="Arial" w:hAnsi="Arial" w:cs="Arial"/>
          <w:lang w:val="en-GB"/>
        </w:rPr>
      </w:pPr>
    </w:p>
    <w:p w:rsidR="00DD4FE3" w:rsidRDefault="003F144F" w:rsidP="006A0567">
      <w:pPr>
        <w:rPr>
          <w:rFonts w:ascii="Arial" w:hAnsi="Arial" w:cs="Arial"/>
          <w:lang w:val="en-GB"/>
        </w:rPr>
      </w:pPr>
      <w:r>
        <w:rPr>
          <w:rFonts w:ascii="Arial" w:hAnsi="Arial" w:cs="Arial"/>
          <w:lang w:val="en-GB"/>
        </w:rPr>
        <w:t>Whilst it supe</w:t>
      </w:r>
      <w:r w:rsidR="003860E1">
        <w:rPr>
          <w:rFonts w:ascii="Arial" w:hAnsi="Arial" w:cs="Arial"/>
          <w:lang w:val="en-GB"/>
        </w:rPr>
        <w:t xml:space="preserve">rsedes </w:t>
      </w:r>
      <w:r>
        <w:rPr>
          <w:rFonts w:ascii="Arial" w:hAnsi="Arial" w:cs="Arial"/>
          <w:lang w:val="en-GB"/>
        </w:rPr>
        <w:t xml:space="preserve">each Council’s highest level </w:t>
      </w:r>
      <w:r w:rsidR="00DD4FE3">
        <w:rPr>
          <w:rFonts w:ascii="Arial" w:hAnsi="Arial" w:cs="Arial"/>
          <w:lang w:val="en-GB"/>
        </w:rPr>
        <w:t>Asset Management Plan</w:t>
      </w:r>
      <w:r>
        <w:rPr>
          <w:rFonts w:ascii="Arial" w:hAnsi="Arial" w:cs="Arial"/>
          <w:lang w:val="en-GB"/>
        </w:rPr>
        <w:t>, it does not immediately supersede the various process and policy documents that</w:t>
      </w:r>
      <w:r w:rsidR="00940C28">
        <w:rPr>
          <w:rFonts w:ascii="Arial" w:hAnsi="Arial" w:cs="Arial"/>
          <w:lang w:val="en-GB"/>
        </w:rPr>
        <w:t xml:space="preserve"> sit below those Plans that</w:t>
      </w:r>
      <w:r>
        <w:rPr>
          <w:rFonts w:ascii="Arial" w:hAnsi="Arial" w:cs="Arial"/>
          <w:lang w:val="en-GB"/>
        </w:rPr>
        <w:t xml:space="preserve"> exist across the SELCP</w:t>
      </w:r>
      <w:r w:rsidR="00940C28">
        <w:rPr>
          <w:rFonts w:ascii="Arial" w:hAnsi="Arial" w:cs="Arial"/>
          <w:lang w:val="en-GB"/>
        </w:rPr>
        <w:t xml:space="preserve"> as those documents</w:t>
      </w:r>
      <w:r>
        <w:rPr>
          <w:rFonts w:ascii="Arial" w:hAnsi="Arial" w:cs="Arial"/>
          <w:lang w:val="en-GB"/>
        </w:rPr>
        <w:t xml:space="preserve"> may</w:t>
      </w:r>
      <w:r w:rsidR="00940C28">
        <w:rPr>
          <w:rFonts w:ascii="Arial" w:hAnsi="Arial" w:cs="Arial"/>
          <w:lang w:val="en-GB"/>
        </w:rPr>
        <w:t xml:space="preserve"> or indeed may not</w:t>
      </w:r>
      <w:r>
        <w:rPr>
          <w:rFonts w:ascii="Arial" w:hAnsi="Arial" w:cs="Arial"/>
          <w:lang w:val="en-GB"/>
        </w:rPr>
        <w:t xml:space="preserve"> need amendment following a </w:t>
      </w:r>
      <w:r w:rsidR="00940C28">
        <w:rPr>
          <w:rFonts w:ascii="Arial" w:hAnsi="Arial" w:cs="Arial"/>
          <w:lang w:val="en-GB"/>
        </w:rPr>
        <w:t>‘</w:t>
      </w:r>
      <w:r>
        <w:rPr>
          <w:rFonts w:ascii="Arial" w:hAnsi="Arial" w:cs="Arial"/>
          <w:lang w:val="en-GB"/>
        </w:rPr>
        <w:t>detailed review of the detail</w:t>
      </w:r>
      <w:r w:rsidR="00940C28">
        <w:rPr>
          <w:rFonts w:ascii="Arial" w:hAnsi="Arial" w:cs="Arial"/>
          <w:lang w:val="en-GB"/>
        </w:rPr>
        <w:t>’</w:t>
      </w:r>
      <w:r>
        <w:rPr>
          <w:rFonts w:ascii="Arial" w:hAnsi="Arial" w:cs="Arial"/>
          <w:lang w:val="en-GB"/>
        </w:rPr>
        <w:t>; for example, South Holland District Council</w:t>
      </w:r>
      <w:r w:rsidR="00940C28">
        <w:rPr>
          <w:rFonts w:ascii="Arial" w:hAnsi="Arial" w:cs="Arial"/>
          <w:lang w:val="en-GB"/>
        </w:rPr>
        <w:t xml:space="preserve">’s 2020 Industrial Unit Lettings Policy remains fit for purpose and does not become defunct as a result of this Strategy.  </w:t>
      </w:r>
    </w:p>
    <w:p w:rsidR="00F011EA" w:rsidRDefault="00F011EA" w:rsidP="006A0567">
      <w:pPr>
        <w:rPr>
          <w:rFonts w:ascii="Arial" w:hAnsi="Arial" w:cs="Arial"/>
          <w:lang w:val="en-GB"/>
        </w:rPr>
      </w:pPr>
    </w:p>
    <w:p w:rsidR="00F011EA" w:rsidRDefault="00F011EA" w:rsidP="006A0567">
      <w:pPr>
        <w:rPr>
          <w:rFonts w:ascii="Arial" w:hAnsi="Arial" w:cs="Arial"/>
          <w:lang w:val="en-GB"/>
        </w:rPr>
      </w:pPr>
      <w:r>
        <w:rPr>
          <w:rFonts w:ascii="Arial" w:hAnsi="Arial" w:cs="Arial"/>
          <w:lang w:val="en-GB"/>
        </w:rPr>
        <w:t>The following sections set out guiding principles of the Strategy and the strategic approach that SELCP Councils will take in relation to its general fund assets throughout the life of this Strategy.</w:t>
      </w:r>
    </w:p>
    <w:p w:rsidR="00DD4FE3" w:rsidRDefault="00DD4FE3" w:rsidP="006A0567">
      <w:pPr>
        <w:rPr>
          <w:rFonts w:ascii="Arial" w:hAnsi="Arial" w:cs="Arial"/>
          <w:lang w:val="en-GB"/>
        </w:rPr>
      </w:pPr>
    </w:p>
    <w:p w:rsidR="00DD4FE3" w:rsidRDefault="00DD4FE3" w:rsidP="006A0567">
      <w:pPr>
        <w:sectPr w:rsidR="00DD4FE3" w:rsidSect="00513702">
          <w:pgSz w:w="12240" w:h="15840"/>
          <w:pgMar w:top="1440" w:right="1800" w:bottom="1440" w:left="1800" w:header="708" w:footer="708" w:gutter="0"/>
          <w:pgNumType w:start="1"/>
          <w:cols w:space="708"/>
          <w:docGrid w:linePitch="360"/>
        </w:sectPr>
      </w:pPr>
    </w:p>
    <w:p w:rsidR="00DD4FE3" w:rsidRPr="00513702" w:rsidRDefault="00DD4FE3" w:rsidP="00D874E3">
      <w:pPr>
        <w:pStyle w:val="Heading1"/>
      </w:pPr>
      <w:bookmarkStart w:id="2" w:name="_Toc120558404"/>
      <w:r w:rsidRPr="00513702">
        <w:lastRenderedPageBreak/>
        <w:t>1</w:t>
      </w:r>
      <w:r w:rsidRPr="00513702">
        <w:tab/>
        <w:t>Introduction</w:t>
      </w:r>
      <w:bookmarkEnd w:id="2"/>
    </w:p>
    <w:p w:rsidR="00DD4FE3" w:rsidRDefault="00DD4FE3" w:rsidP="006A0567">
      <w:pPr>
        <w:rPr>
          <w:rFonts w:ascii="Arial" w:hAnsi="Arial" w:cs="Arial"/>
          <w:b/>
        </w:rPr>
      </w:pPr>
    </w:p>
    <w:p w:rsidR="00DD4FE3" w:rsidRDefault="00E73A67" w:rsidP="00E73A67">
      <w:pPr>
        <w:ind w:left="720" w:hanging="720"/>
        <w:rPr>
          <w:rFonts w:ascii="Arial" w:hAnsi="Arial" w:cs="Arial"/>
        </w:rPr>
      </w:pPr>
      <w:r>
        <w:rPr>
          <w:rFonts w:ascii="Arial" w:hAnsi="Arial" w:cs="Arial"/>
        </w:rPr>
        <w:t xml:space="preserve">1.1 </w:t>
      </w:r>
      <w:r>
        <w:rPr>
          <w:rFonts w:ascii="Arial" w:hAnsi="Arial" w:cs="Arial"/>
        </w:rPr>
        <w:tab/>
      </w:r>
      <w:r w:rsidR="00DD4FE3">
        <w:rPr>
          <w:rFonts w:ascii="Arial" w:hAnsi="Arial" w:cs="Arial"/>
        </w:rPr>
        <w:t xml:space="preserve">This Strategy replaces </w:t>
      </w:r>
      <w:r w:rsidR="007D2F95">
        <w:rPr>
          <w:rFonts w:ascii="Arial" w:hAnsi="Arial" w:cs="Arial"/>
        </w:rPr>
        <w:t xml:space="preserve">the highest level </w:t>
      </w:r>
      <w:r w:rsidR="00690C08">
        <w:rPr>
          <w:rFonts w:ascii="Arial" w:hAnsi="Arial" w:cs="Arial"/>
        </w:rPr>
        <w:t xml:space="preserve">General Fund </w:t>
      </w:r>
      <w:r w:rsidR="007D2F95">
        <w:rPr>
          <w:rFonts w:ascii="Arial" w:hAnsi="Arial" w:cs="Arial"/>
        </w:rPr>
        <w:t xml:space="preserve">Asset Management </w:t>
      </w:r>
      <w:r w:rsidR="00DD321E">
        <w:rPr>
          <w:rFonts w:ascii="Arial" w:hAnsi="Arial" w:cs="Arial"/>
        </w:rPr>
        <w:t>Plan or</w:t>
      </w:r>
      <w:r w:rsidR="007D2F95">
        <w:rPr>
          <w:rFonts w:ascii="Arial" w:hAnsi="Arial" w:cs="Arial"/>
        </w:rPr>
        <w:t xml:space="preserve"> Strategy </w:t>
      </w:r>
      <w:r w:rsidR="00DC378A">
        <w:rPr>
          <w:rFonts w:ascii="Arial" w:hAnsi="Arial" w:cs="Arial"/>
        </w:rPr>
        <w:t xml:space="preserve">at each Council </w:t>
      </w:r>
      <w:r w:rsidR="00DD321E">
        <w:rPr>
          <w:rFonts w:ascii="Arial" w:hAnsi="Arial" w:cs="Arial"/>
        </w:rPr>
        <w:t xml:space="preserve">across </w:t>
      </w:r>
      <w:r w:rsidR="00690C08">
        <w:rPr>
          <w:rFonts w:ascii="Arial" w:hAnsi="Arial" w:cs="Arial"/>
        </w:rPr>
        <w:t xml:space="preserve">the </w:t>
      </w:r>
      <w:r w:rsidR="00DD321E">
        <w:rPr>
          <w:rFonts w:ascii="Arial" w:hAnsi="Arial" w:cs="Arial"/>
        </w:rPr>
        <w:t xml:space="preserve">South and East Lincolnshire Councils </w:t>
      </w:r>
      <w:r w:rsidR="00690C08">
        <w:rPr>
          <w:rFonts w:ascii="Arial" w:hAnsi="Arial" w:cs="Arial"/>
        </w:rPr>
        <w:t xml:space="preserve">Partnership </w:t>
      </w:r>
      <w:r w:rsidR="00DD321E">
        <w:rPr>
          <w:rFonts w:ascii="Arial" w:hAnsi="Arial" w:cs="Arial"/>
        </w:rPr>
        <w:t xml:space="preserve">(SELCP) </w:t>
      </w:r>
      <w:r w:rsidR="00690C08">
        <w:rPr>
          <w:rFonts w:ascii="Arial" w:hAnsi="Arial" w:cs="Arial"/>
        </w:rPr>
        <w:t xml:space="preserve">and is adopted at sovereign </w:t>
      </w:r>
      <w:r w:rsidR="00DC378A">
        <w:rPr>
          <w:rFonts w:ascii="Arial" w:hAnsi="Arial" w:cs="Arial"/>
        </w:rPr>
        <w:t>C</w:t>
      </w:r>
      <w:r w:rsidR="00690C08">
        <w:rPr>
          <w:rFonts w:ascii="Arial" w:hAnsi="Arial" w:cs="Arial"/>
        </w:rPr>
        <w:t xml:space="preserve">ouncil level.  </w:t>
      </w:r>
      <w:r w:rsidR="00DD4FE3">
        <w:rPr>
          <w:rFonts w:ascii="Arial" w:hAnsi="Arial" w:cs="Arial"/>
        </w:rPr>
        <w:t xml:space="preserve">The purpose of the Strategy is to </w:t>
      </w:r>
      <w:r w:rsidR="00DD321E">
        <w:rPr>
          <w:rFonts w:ascii="Arial" w:hAnsi="Arial" w:cs="Arial"/>
        </w:rPr>
        <w:t xml:space="preserve">provide the strategic </w:t>
      </w:r>
      <w:r w:rsidR="00DD4FE3">
        <w:rPr>
          <w:rFonts w:ascii="Arial" w:hAnsi="Arial" w:cs="Arial"/>
        </w:rPr>
        <w:t xml:space="preserve">framework </w:t>
      </w:r>
      <w:r w:rsidR="00690C08">
        <w:rPr>
          <w:rFonts w:ascii="Arial" w:hAnsi="Arial" w:cs="Arial"/>
        </w:rPr>
        <w:t>with</w:t>
      </w:r>
      <w:r w:rsidR="00DD4FE3">
        <w:rPr>
          <w:rFonts w:ascii="Arial" w:hAnsi="Arial" w:cs="Arial"/>
        </w:rPr>
        <w:t xml:space="preserve">in which </w:t>
      </w:r>
      <w:r w:rsidR="00690C08">
        <w:rPr>
          <w:rFonts w:ascii="Arial" w:hAnsi="Arial" w:cs="Arial"/>
        </w:rPr>
        <w:t>each council will manage its general fund la</w:t>
      </w:r>
      <w:r w:rsidR="00DD321E">
        <w:rPr>
          <w:rFonts w:ascii="Arial" w:hAnsi="Arial" w:cs="Arial"/>
        </w:rPr>
        <w:t>nd and property assets</w:t>
      </w:r>
      <w:r w:rsidR="00DD4FE3">
        <w:rPr>
          <w:rFonts w:ascii="Arial" w:hAnsi="Arial" w:cs="Arial"/>
        </w:rPr>
        <w:t xml:space="preserve">.   </w:t>
      </w:r>
    </w:p>
    <w:p w:rsidR="00DD4FE3" w:rsidRDefault="00DD4FE3" w:rsidP="006A0567">
      <w:pPr>
        <w:rPr>
          <w:rFonts w:ascii="Arial" w:hAnsi="Arial" w:cs="Arial"/>
        </w:rPr>
      </w:pPr>
    </w:p>
    <w:p w:rsidR="00DD4FE3" w:rsidRPr="00E73A67" w:rsidRDefault="00E73A67" w:rsidP="00E73A67">
      <w:pPr>
        <w:ind w:left="720" w:hanging="648"/>
        <w:rPr>
          <w:rFonts w:ascii="Arial" w:hAnsi="Arial" w:cs="Arial"/>
        </w:rPr>
      </w:pPr>
      <w:r>
        <w:rPr>
          <w:rFonts w:ascii="Arial" w:hAnsi="Arial" w:cs="Arial"/>
        </w:rPr>
        <w:t xml:space="preserve">1.2 </w:t>
      </w:r>
      <w:r>
        <w:rPr>
          <w:rFonts w:ascii="Arial" w:hAnsi="Arial" w:cs="Arial"/>
        </w:rPr>
        <w:tab/>
      </w:r>
      <w:r w:rsidR="00DD4FE3" w:rsidRPr="00E73A67">
        <w:rPr>
          <w:rFonts w:ascii="Arial" w:hAnsi="Arial" w:cs="Arial"/>
        </w:rPr>
        <w:t xml:space="preserve">The strategy </w:t>
      </w:r>
      <w:r w:rsidR="002F6762">
        <w:rPr>
          <w:rFonts w:ascii="Arial" w:hAnsi="Arial" w:cs="Arial"/>
        </w:rPr>
        <w:t xml:space="preserve">will have a five year scope, with the five strategic priorities set out driving the monitoring, review and updating of the Strategy to ensure it remains relevant and fit for purpose throughout, </w:t>
      </w:r>
      <w:r w:rsidR="005673A1" w:rsidRPr="00E73A67">
        <w:rPr>
          <w:rFonts w:ascii="Arial" w:hAnsi="Arial" w:cs="Arial"/>
        </w:rPr>
        <w:t>and covers all of each C</w:t>
      </w:r>
      <w:r w:rsidR="00DD4FE3" w:rsidRPr="00E73A67">
        <w:rPr>
          <w:rFonts w:ascii="Arial" w:hAnsi="Arial" w:cs="Arial"/>
        </w:rPr>
        <w:t xml:space="preserve">ouncil’s operational and non-operational </w:t>
      </w:r>
      <w:r w:rsidR="005673A1" w:rsidRPr="00E73A67">
        <w:rPr>
          <w:rFonts w:ascii="Arial" w:hAnsi="Arial" w:cs="Arial"/>
        </w:rPr>
        <w:t>general fund assets.  Partnership councils each have a diverse asset base, including but not being limited to</w:t>
      </w:r>
      <w:r w:rsidR="00DD4FE3" w:rsidRPr="00E73A67">
        <w:rPr>
          <w:rFonts w:ascii="Arial" w:hAnsi="Arial" w:cs="Arial"/>
        </w:rPr>
        <w:t>:</w:t>
      </w:r>
    </w:p>
    <w:p w:rsidR="00DD4FE3" w:rsidRDefault="00DD4FE3" w:rsidP="006A0567">
      <w:pPr>
        <w:rPr>
          <w:rFonts w:ascii="Arial" w:hAnsi="Arial" w:cs="Arial"/>
        </w:rPr>
      </w:pPr>
    </w:p>
    <w:p w:rsidR="00DD4FE3" w:rsidRDefault="00DD4FE3" w:rsidP="006A0567">
      <w:pPr>
        <w:numPr>
          <w:ilvl w:val="0"/>
          <w:numId w:val="10"/>
        </w:numPr>
        <w:rPr>
          <w:rFonts w:ascii="Arial" w:hAnsi="Arial" w:cs="Arial"/>
        </w:rPr>
      </w:pPr>
      <w:r>
        <w:rPr>
          <w:rFonts w:ascii="Arial" w:hAnsi="Arial" w:cs="Arial"/>
        </w:rPr>
        <w:t xml:space="preserve">Land and buildings </w:t>
      </w:r>
      <w:r w:rsidR="005673A1">
        <w:rPr>
          <w:rFonts w:ascii="Arial" w:hAnsi="Arial" w:cs="Arial"/>
        </w:rPr>
        <w:t xml:space="preserve">that are </w:t>
      </w:r>
      <w:r>
        <w:rPr>
          <w:rFonts w:ascii="Arial" w:hAnsi="Arial" w:cs="Arial"/>
        </w:rPr>
        <w:t>used</w:t>
      </w:r>
      <w:r w:rsidR="005673A1">
        <w:rPr>
          <w:rFonts w:ascii="Arial" w:hAnsi="Arial" w:cs="Arial"/>
        </w:rPr>
        <w:t>, in part or whole,</w:t>
      </w:r>
      <w:r>
        <w:rPr>
          <w:rFonts w:ascii="Arial" w:hAnsi="Arial" w:cs="Arial"/>
        </w:rPr>
        <w:t xml:space="preserve"> to deliver </w:t>
      </w:r>
      <w:r w:rsidR="005673A1">
        <w:rPr>
          <w:rFonts w:ascii="Arial" w:hAnsi="Arial" w:cs="Arial"/>
        </w:rPr>
        <w:t>services d</w:t>
      </w:r>
      <w:r>
        <w:rPr>
          <w:rFonts w:ascii="Arial" w:hAnsi="Arial" w:cs="Arial"/>
        </w:rPr>
        <w:t>irect</w:t>
      </w:r>
      <w:r w:rsidR="005673A1">
        <w:rPr>
          <w:rFonts w:ascii="Arial" w:hAnsi="Arial" w:cs="Arial"/>
        </w:rPr>
        <w:t>ly to the public;</w:t>
      </w:r>
      <w:r>
        <w:rPr>
          <w:rFonts w:ascii="Arial" w:hAnsi="Arial" w:cs="Arial"/>
        </w:rPr>
        <w:t xml:space="preserve"> for example</w:t>
      </w:r>
      <w:r w:rsidR="005673A1">
        <w:rPr>
          <w:rFonts w:ascii="Arial" w:hAnsi="Arial" w:cs="Arial"/>
        </w:rPr>
        <w:t>,</w:t>
      </w:r>
      <w:r>
        <w:rPr>
          <w:rFonts w:ascii="Arial" w:hAnsi="Arial" w:cs="Arial"/>
        </w:rPr>
        <w:t xml:space="preserve"> the Municipal Buildings </w:t>
      </w:r>
      <w:r w:rsidR="005673A1">
        <w:rPr>
          <w:rFonts w:ascii="Arial" w:hAnsi="Arial" w:cs="Arial"/>
        </w:rPr>
        <w:t xml:space="preserve">in Boston, Priory Road offices in Spalding </w:t>
      </w:r>
      <w:r>
        <w:rPr>
          <w:rFonts w:ascii="Arial" w:hAnsi="Arial" w:cs="Arial"/>
        </w:rPr>
        <w:t xml:space="preserve">and </w:t>
      </w:r>
      <w:r w:rsidR="005673A1">
        <w:rPr>
          <w:rFonts w:ascii="Arial" w:hAnsi="Arial" w:cs="Arial"/>
        </w:rPr>
        <w:t xml:space="preserve">the many </w:t>
      </w:r>
      <w:r>
        <w:rPr>
          <w:rFonts w:ascii="Arial" w:hAnsi="Arial" w:cs="Arial"/>
        </w:rPr>
        <w:t>car parks</w:t>
      </w:r>
      <w:r w:rsidR="005673A1">
        <w:rPr>
          <w:rFonts w:ascii="Arial" w:hAnsi="Arial" w:cs="Arial"/>
        </w:rPr>
        <w:t>, play parks and open spaces that each Council owns and manages within their respective areas.</w:t>
      </w:r>
    </w:p>
    <w:p w:rsidR="00DD4FE3" w:rsidRDefault="00DD4FE3" w:rsidP="006A0567">
      <w:pPr>
        <w:numPr>
          <w:ilvl w:val="0"/>
          <w:numId w:val="10"/>
        </w:numPr>
        <w:rPr>
          <w:rFonts w:ascii="Arial" w:hAnsi="Arial" w:cs="Arial"/>
        </w:rPr>
      </w:pPr>
      <w:r>
        <w:rPr>
          <w:rFonts w:ascii="Arial" w:hAnsi="Arial" w:cs="Arial"/>
        </w:rPr>
        <w:t xml:space="preserve">Assets </w:t>
      </w:r>
      <w:r w:rsidR="005673A1">
        <w:rPr>
          <w:rFonts w:ascii="Arial" w:hAnsi="Arial" w:cs="Arial"/>
        </w:rPr>
        <w:t>that support service delivery;</w:t>
      </w:r>
      <w:r>
        <w:rPr>
          <w:rFonts w:ascii="Arial" w:hAnsi="Arial" w:cs="Arial"/>
        </w:rPr>
        <w:t xml:space="preserve"> for example, </w:t>
      </w:r>
      <w:r w:rsidR="005673A1">
        <w:rPr>
          <w:rFonts w:ascii="Arial" w:hAnsi="Arial" w:cs="Arial"/>
        </w:rPr>
        <w:t xml:space="preserve">South Holland’s West Marsh Road operations depot, Boston’s St John’s operations depot and East Lindsey’s operations depots in </w:t>
      </w:r>
      <w:proofErr w:type="spellStart"/>
      <w:r w:rsidR="005673A1">
        <w:rPr>
          <w:rFonts w:ascii="Arial" w:hAnsi="Arial" w:cs="Arial"/>
        </w:rPr>
        <w:t>Louth</w:t>
      </w:r>
      <w:proofErr w:type="spellEnd"/>
      <w:r w:rsidR="005673A1">
        <w:rPr>
          <w:rFonts w:ascii="Arial" w:hAnsi="Arial" w:cs="Arial"/>
        </w:rPr>
        <w:t xml:space="preserve"> and </w:t>
      </w:r>
      <w:proofErr w:type="spellStart"/>
      <w:r w:rsidR="005673A1">
        <w:rPr>
          <w:rFonts w:ascii="Arial" w:hAnsi="Arial" w:cs="Arial"/>
        </w:rPr>
        <w:t>Skegness</w:t>
      </w:r>
      <w:proofErr w:type="spellEnd"/>
      <w:r w:rsidR="005673A1">
        <w:rPr>
          <w:rFonts w:ascii="Arial" w:hAnsi="Arial" w:cs="Arial"/>
        </w:rPr>
        <w:t>.</w:t>
      </w:r>
    </w:p>
    <w:p w:rsidR="00DD4FE3" w:rsidRDefault="005673A1" w:rsidP="006A0567">
      <w:pPr>
        <w:numPr>
          <w:ilvl w:val="0"/>
          <w:numId w:val="10"/>
        </w:numPr>
        <w:rPr>
          <w:rFonts w:ascii="Arial" w:hAnsi="Arial" w:cs="Arial"/>
        </w:rPr>
      </w:pPr>
      <w:r>
        <w:rPr>
          <w:rFonts w:ascii="Arial" w:hAnsi="Arial" w:cs="Arial"/>
        </w:rPr>
        <w:t>Income generating assets;</w:t>
      </w:r>
      <w:r w:rsidR="005A56B3">
        <w:rPr>
          <w:rFonts w:ascii="Arial" w:hAnsi="Arial" w:cs="Arial"/>
        </w:rPr>
        <w:t xml:space="preserve"> for example </w:t>
      </w:r>
      <w:r w:rsidR="00DD4FE3">
        <w:rPr>
          <w:rFonts w:ascii="Arial" w:hAnsi="Arial" w:cs="Arial"/>
        </w:rPr>
        <w:t>industrial units</w:t>
      </w:r>
      <w:r w:rsidR="005A56B3">
        <w:rPr>
          <w:rFonts w:ascii="Arial" w:hAnsi="Arial" w:cs="Arial"/>
        </w:rPr>
        <w:t xml:space="preserve">, commercial units and </w:t>
      </w:r>
      <w:r>
        <w:rPr>
          <w:rFonts w:ascii="Arial" w:hAnsi="Arial" w:cs="Arial"/>
        </w:rPr>
        <w:t>office accommodation</w:t>
      </w:r>
      <w:r w:rsidR="005A56B3">
        <w:rPr>
          <w:rFonts w:ascii="Arial" w:hAnsi="Arial" w:cs="Arial"/>
        </w:rPr>
        <w:t xml:space="preserve">, together with </w:t>
      </w:r>
      <w:r>
        <w:rPr>
          <w:rFonts w:ascii="Arial" w:hAnsi="Arial" w:cs="Arial"/>
        </w:rPr>
        <w:t xml:space="preserve">other </w:t>
      </w:r>
      <w:r w:rsidR="005A56B3">
        <w:rPr>
          <w:rFonts w:ascii="Arial" w:hAnsi="Arial" w:cs="Arial"/>
        </w:rPr>
        <w:t xml:space="preserve">land and property </w:t>
      </w:r>
      <w:r>
        <w:rPr>
          <w:rFonts w:ascii="Arial" w:hAnsi="Arial" w:cs="Arial"/>
        </w:rPr>
        <w:t>concessions</w:t>
      </w:r>
      <w:r w:rsidR="005A56B3">
        <w:rPr>
          <w:rFonts w:ascii="Arial" w:hAnsi="Arial" w:cs="Arial"/>
        </w:rPr>
        <w:t xml:space="preserve"> offered and let to the market at commercial rates.</w:t>
      </w:r>
    </w:p>
    <w:p w:rsidR="00DD4FE3" w:rsidRDefault="00DD4FE3" w:rsidP="006A0567">
      <w:pPr>
        <w:numPr>
          <w:ilvl w:val="0"/>
          <w:numId w:val="10"/>
        </w:numPr>
        <w:rPr>
          <w:rFonts w:ascii="Arial" w:hAnsi="Arial" w:cs="Arial"/>
        </w:rPr>
      </w:pPr>
      <w:r>
        <w:rPr>
          <w:rFonts w:ascii="Arial" w:hAnsi="Arial" w:cs="Arial"/>
        </w:rPr>
        <w:t>A range of</w:t>
      </w:r>
      <w:r w:rsidR="005A56B3">
        <w:rPr>
          <w:rFonts w:ascii="Arial" w:hAnsi="Arial" w:cs="Arial"/>
        </w:rPr>
        <w:t xml:space="preserve"> Community Assets, for example c</w:t>
      </w:r>
      <w:r>
        <w:rPr>
          <w:rFonts w:ascii="Arial" w:hAnsi="Arial" w:cs="Arial"/>
        </w:rPr>
        <w:t>ountry parks, public open spaces and other recreational areas.</w:t>
      </w:r>
    </w:p>
    <w:p w:rsidR="007000AF" w:rsidRDefault="007000AF" w:rsidP="007000AF">
      <w:pPr>
        <w:rPr>
          <w:rFonts w:ascii="Arial" w:hAnsi="Arial" w:cs="Arial"/>
        </w:rPr>
      </w:pPr>
    </w:p>
    <w:p w:rsidR="007000AF" w:rsidRDefault="00E73A67" w:rsidP="00E73A67">
      <w:pPr>
        <w:ind w:left="720" w:hanging="720"/>
        <w:rPr>
          <w:rFonts w:ascii="Arial" w:hAnsi="Arial" w:cs="Arial"/>
        </w:rPr>
      </w:pPr>
      <w:r>
        <w:rPr>
          <w:rFonts w:ascii="Arial" w:hAnsi="Arial" w:cs="Arial"/>
        </w:rPr>
        <w:t xml:space="preserve">1.3 </w:t>
      </w:r>
      <w:r>
        <w:rPr>
          <w:rFonts w:ascii="Arial" w:hAnsi="Arial" w:cs="Arial"/>
        </w:rPr>
        <w:tab/>
      </w:r>
      <w:r w:rsidR="007000AF">
        <w:rPr>
          <w:rFonts w:ascii="Arial" w:hAnsi="Arial" w:cs="Arial"/>
        </w:rPr>
        <w:t>More traditional views about asset management are no longer appropriate; today we have new and different challenges and our operating model continues to need to change and evolve; there are many drivers for change, including but not being limited to:</w:t>
      </w:r>
    </w:p>
    <w:p w:rsidR="007000AF" w:rsidRDefault="007000AF" w:rsidP="007000AF">
      <w:pPr>
        <w:rPr>
          <w:rFonts w:ascii="Arial" w:hAnsi="Arial" w:cs="Arial"/>
        </w:rPr>
      </w:pPr>
    </w:p>
    <w:p w:rsidR="007000AF" w:rsidRDefault="007000AF" w:rsidP="007000AF">
      <w:pPr>
        <w:pStyle w:val="ListParagraph"/>
        <w:numPr>
          <w:ilvl w:val="0"/>
          <w:numId w:val="20"/>
        </w:numPr>
        <w:rPr>
          <w:rFonts w:ascii="Arial" w:hAnsi="Arial" w:cs="Arial"/>
        </w:rPr>
      </w:pPr>
      <w:r w:rsidRPr="007000AF">
        <w:rPr>
          <w:rFonts w:ascii="Arial" w:hAnsi="Arial" w:cs="Arial"/>
          <w:b/>
        </w:rPr>
        <w:t>Sustainability and climate change</w:t>
      </w:r>
      <w:r w:rsidRPr="007000AF">
        <w:rPr>
          <w:rFonts w:ascii="Arial" w:hAnsi="Arial" w:cs="Arial"/>
        </w:rPr>
        <w:t xml:space="preserve"> –</w:t>
      </w:r>
      <w:r>
        <w:rPr>
          <w:rFonts w:ascii="Arial" w:hAnsi="Arial" w:cs="Arial"/>
        </w:rPr>
        <w:t xml:space="preserve"> is a key focus of the SELCP with </w:t>
      </w:r>
      <w:proofErr w:type="spellStart"/>
      <w:r>
        <w:rPr>
          <w:rFonts w:ascii="Arial" w:hAnsi="Arial" w:cs="Arial"/>
        </w:rPr>
        <w:t>d</w:t>
      </w:r>
      <w:r w:rsidRPr="007000AF">
        <w:rPr>
          <w:rFonts w:ascii="Arial" w:hAnsi="Arial" w:cs="Arial"/>
        </w:rPr>
        <w:t>ecarbonising</w:t>
      </w:r>
      <w:proofErr w:type="spellEnd"/>
      <w:r w:rsidRPr="007000AF">
        <w:rPr>
          <w:rFonts w:ascii="Arial" w:hAnsi="Arial" w:cs="Arial"/>
        </w:rPr>
        <w:t xml:space="preserve"> property assets </w:t>
      </w:r>
      <w:r>
        <w:rPr>
          <w:rFonts w:ascii="Arial" w:hAnsi="Arial" w:cs="Arial"/>
        </w:rPr>
        <w:t>requiring</w:t>
      </w:r>
      <w:r w:rsidRPr="007000AF">
        <w:rPr>
          <w:rFonts w:ascii="Arial" w:hAnsi="Arial" w:cs="Arial"/>
        </w:rPr>
        <w:t xml:space="preserve"> action to be taken</w:t>
      </w:r>
      <w:r>
        <w:rPr>
          <w:rFonts w:ascii="Arial" w:hAnsi="Arial" w:cs="Arial"/>
        </w:rPr>
        <w:t xml:space="preserve"> in the short term</w:t>
      </w:r>
      <w:r w:rsidRPr="007000AF">
        <w:rPr>
          <w:rFonts w:ascii="Arial" w:hAnsi="Arial" w:cs="Arial"/>
        </w:rPr>
        <w:t xml:space="preserve"> in the context of long-term perspectives. </w:t>
      </w:r>
    </w:p>
    <w:p w:rsidR="007000AF" w:rsidRDefault="007000AF" w:rsidP="007000AF">
      <w:pPr>
        <w:pStyle w:val="ListParagraph"/>
        <w:numPr>
          <w:ilvl w:val="0"/>
          <w:numId w:val="20"/>
        </w:numPr>
        <w:rPr>
          <w:rFonts w:ascii="Arial" w:hAnsi="Arial" w:cs="Arial"/>
        </w:rPr>
      </w:pPr>
      <w:r w:rsidRPr="007000AF">
        <w:rPr>
          <w:rFonts w:ascii="Arial" w:hAnsi="Arial" w:cs="Arial"/>
          <w:b/>
        </w:rPr>
        <w:t>Technology and data</w:t>
      </w:r>
      <w:r w:rsidRPr="007000AF">
        <w:rPr>
          <w:rFonts w:ascii="Arial" w:hAnsi="Arial" w:cs="Arial"/>
        </w:rPr>
        <w:t xml:space="preserve"> – </w:t>
      </w:r>
      <w:r>
        <w:rPr>
          <w:rFonts w:ascii="Arial" w:hAnsi="Arial" w:cs="Arial"/>
        </w:rPr>
        <w:t xml:space="preserve">are critical facets of strategic asset management </w:t>
      </w:r>
      <w:r w:rsidR="006E27A5">
        <w:rPr>
          <w:rFonts w:ascii="Arial" w:hAnsi="Arial" w:cs="Arial"/>
        </w:rPr>
        <w:t>that should be a focus of alignment for SELCP</w:t>
      </w:r>
      <w:r w:rsidRPr="007000AF">
        <w:rPr>
          <w:rFonts w:ascii="Arial" w:hAnsi="Arial" w:cs="Arial"/>
        </w:rPr>
        <w:t xml:space="preserve">. </w:t>
      </w:r>
    </w:p>
    <w:p w:rsidR="007000AF" w:rsidRDefault="007000AF" w:rsidP="007000AF">
      <w:pPr>
        <w:pStyle w:val="ListParagraph"/>
        <w:numPr>
          <w:ilvl w:val="0"/>
          <w:numId w:val="20"/>
        </w:numPr>
        <w:rPr>
          <w:rFonts w:ascii="Arial" w:hAnsi="Arial" w:cs="Arial"/>
        </w:rPr>
      </w:pPr>
      <w:r w:rsidRPr="007000AF">
        <w:rPr>
          <w:rFonts w:ascii="Arial" w:hAnsi="Arial" w:cs="Arial"/>
          <w:b/>
        </w:rPr>
        <w:t>Constrained resources</w:t>
      </w:r>
      <w:r w:rsidRPr="007000AF">
        <w:rPr>
          <w:rFonts w:ascii="Arial" w:hAnsi="Arial" w:cs="Arial"/>
        </w:rPr>
        <w:t xml:space="preserve"> –</w:t>
      </w:r>
      <w:r w:rsidR="006E27A5">
        <w:rPr>
          <w:rFonts w:ascii="Arial" w:hAnsi="Arial" w:cs="Arial"/>
        </w:rPr>
        <w:t xml:space="preserve"> is a constant factor in local government.</w:t>
      </w:r>
    </w:p>
    <w:p w:rsidR="006E27A5" w:rsidRPr="006E27A5" w:rsidRDefault="007000AF" w:rsidP="006E27A5">
      <w:pPr>
        <w:pStyle w:val="ListParagraph"/>
        <w:numPr>
          <w:ilvl w:val="0"/>
          <w:numId w:val="20"/>
        </w:numPr>
        <w:rPr>
          <w:rFonts w:ascii="Arial" w:hAnsi="Arial" w:cs="Arial"/>
        </w:rPr>
      </w:pPr>
      <w:r w:rsidRPr="007000AF">
        <w:rPr>
          <w:rFonts w:ascii="Arial" w:hAnsi="Arial" w:cs="Arial"/>
          <w:b/>
        </w:rPr>
        <w:t>Operating models</w:t>
      </w:r>
      <w:r w:rsidR="006E27A5">
        <w:rPr>
          <w:rFonts w:ascii="Arial" w:hAnsi="Arial" w:cs="Arial"/>
        </w:rPr>
        <w:t xml:space="preserve"> – need to be adaptive and agile, just as we have demonstrated with the formation of SELCP. </w:t>
      </w:r>
    </w:p>
    <w:p w:rsidR="006E27A5" w:rsidRDefault="007000AF" w:rsidP="007000AF">
      <w:pPr>
        <w:pStyle w:val="ListParagraph"/>
        <w:numPr>
          <w:ilvl w:val="0"/>
          <w:numId w:val="20"/>
        </w:numPr>
        <w:rPr>
          <w:rFonts w:ascii="Arial" w:hAnsi="Arial" w:cs="Arial"/>
        </w:rPr>
      </w:pPr>
      <w:r w:rsidRPr="007000AF">
        <w:rPr>
          <w:rFonts w:ascii="Arial" w:hAnsi="Arial" w:cs="Arial"/>
          <w:b/>
        </w:rPr>
        <w:t>Collaboration</w:t>
      </w:r>
      <w:r w:rsidRPr="007000AF">
        <w:rPr>
          <w:rFonts w:ascii="Arial" w:hAnsi="Arial" w:cs="Arial"/>
        </w:rPr>
        <w:t xml:space="preserve"> – </w:t>
      </w:r>
      <w:r w:rsidR="006E27A5">
        <w:rPr>
          <w:rFonts w:ascii="Arial" w:hAnsi="Arial" w:cs="Arial"/>
        </w:rPr>
        <w:t>our collaboration with partners continues to grow and provides opportunity not only to do things differently, but to do different things that add greater value to partner Councils and our communities.</w:t>
      </w:r>
    </w:p>
    <w:p w:rsidR="007000AF" w:rsidRDefault="007000AF" w:rsidP="007000AF">
      <w:pPr>
        <w:pStyle w:val="ListParagraph"/>
        <w:numPr>
          <w:ilvl w:val="0"/>
          <w:numId w:val="20"/>
        </w:numPr>
        <w:rPr>
          <w:rFonts w:ascii="Arial" w:hAnsi="Arial" w:cs="Arial"/>
        </w:rPr>
      </w:pPr>
      <w:r w:rsidRPr="007000AF">
        <w:rPr>
          <w:rFonts w:ascii="Arial" w:hAnsi="Arial" w:cs="Arial"/>
          <w:b/>
        </w:rPr>
        <w:lastRenderedPageBreak/>
        <w:t>Service transformation</w:t>
      </w:r>
      <w:r w:rsidRPr="007000AF">
        <w:rPr>
          <w:rFonts w:ascii="Arial" w:hAnsi="Arial" w:cs="Arial"/>
        </w:rPr>
        <w:t xml:space="preserve"> – collaboration on asset management can be a trigger for the streamlining of service delivery</w:t>
      </w:r>
      <w:r w:rsidR="006E27A5">
        <w:rPr>
          <w:rFonts w:ascii="Arial" w:hAnsi="Arial" w:cs="Arial"/>
        </w:rPr>
        <w:t xml:space="preserve">; the </w:t>
      </w:r>
      <w:proofErr w:type="spellStart"/>
      <w:r w:rsidR="006E27A5">
        <w:rPr>
          <w:rFonts w:ascii="Arial" w:hAnsi="Arial" w:cs="Arial"/>
        </w:rPr>
        <w:t>Horncastle</w:t>
      </w:r>
      <w:proofErr w:type="spellEnd"/>
      <w:r w:rsidR="006E27A5">
        <w:rPr>
          <w:rFonts w:ascii="Arial" w:hAnsi="Arial" w:cs="Arial"/>
        </w:rPr>
        <w:t xml:space="preserve"> HUB is a good example of how East Lindsey District Council has transformed its entire operating model. </w:t>
      </w:r>
    </w:p>
    <w:p w:rsidR="007000AF" w:rsidRDefault="007000AF" w:rsidP="007000AF">
      <w:pPr>
        <w:pStyle w:val="ListParagraph"/>
        <w:numPr>
          <w:ilvl w:val="0"/>
          <w:numId w:val="20"/>
        </w:numPr>
        <w:rPr>
          <w:rFonts w:ascii="Arial" w:hAnsi="Arial" w:cs="Arial"/>
        </w:rPr>
      </w:pPr>
      <w:r w:rsidRPr="007000AF">
        <w:rPr>
          <w:rFonts w:ascii="Arial" w:hAnsi="Arial" w:cs="Arial"/>
          <w:b/>
        </w:rPr>
        <w:t>Place-making</w:t>
      </w:r>
      <w:r w:rsidR="006E27A5">
        <w:rPr>
          <w:rFonts w:ascii="Arial" w:hAnsi="Arial" w:cs="Arial"/>
        </w:rPr>
        <w:t xml:space="preserve"> – as sovereign Councils and as a Partnership, we have priorities that focus on meeting the needs of our communities and about the n</w:t>
      </w:r>
      <w:r w:rsidRPr="007000AF">
        <w:rPr>
          <w:rFonts w:ascii="Arial" w:hAnsi="Arial" w:cs="Arial"/>
        </w:rPr>
        <w:t xml:space="preserve">ature and pace of </w:t>
      </w:r>
      <w:r w:rsidR="006E27A5">
        <w:rPr>
          <w:rFonts w:ascii="Arial" w:hAnsi="Arial" w:cs="Arial"/>
        </w:rPr>
        <w:t>growth; strategic asset management can actively support both; for example, the acquisition and disposal of assets that driv</w:t>
      </w:r>
      <w:r w:rsidR="00950E76">
        <w:rPr>
          <w:rFonts w:ascii="Arial" w:hAnsi="Arial" w:cs="Arial"/>
        </w:rPr>
        <w:t>e, facilitate or support growth.</w:t>
      </w:r>
      <w:r w:rsidRPr="007000AF">
        <w:rPr>
          <w:rFonts w:ascii="Arial" w:hAnsi="Arial" w:cs="Arial"/>
        </w:rPr>
        <w:t xml:space="preserve"> </w:t>
      </w:r>
    </w:p>
    <w:p w:rsidR="000E2AE5" w:rsidRDefault="007000AF" w:rsidP="000E2AE5">
      <w:pPr>
        <w:pStyle w:val="ListParagraph"/>
        <w:numPr>
          <w:ilvl w:val="0"/>
          <w:numId w:val="20"/>
        </w:numPr>
        <w:rPr>
          <w:rFonts w:ascii="Arial" w:hAnsi="Arial" w:cs="Arial"/>
        </w:rPr>
      </w:pPr>
      <w:r w:rsidRPr="007000AF">
        <w:rPr>
          <w:rFonts w:ascii="Arial" w:hAnsi="Arial" w:cs="Arial"/>
          <w:b/>
        </w:rPr>
        <w:t>Adaptability</w:t>
      </w:r>
      <w:r w:rsidRPr="007000AF">
        <w:rPr>
          <w:rFonts w:ascii="Arial" w:hAnsi="Arial" w:cs="Arial"/>
        </w:rPr>
        <w:t xml:space="preserve"> – COVID-19 has shown that public service delivery is not </w:t>
      </w:r>
      <w:r w:rsidR="00950E76">
        <w:rPr>
          <w:rFonts w:ascii="Arial" w:hAnsi="Arial" w:cs="Arial"/>
        </w:rPr>
        <w:t>sole</w:t>
      </w:r>
      <w:r w:rsidRPr="007000AF">
        <w:rPr>
          <w:rFonts w:ascii="Arial" w:hAnsi="Arial" w:cs="Arial"/>
        </w:rPr>
        <w:t xml:space="preserve">ly contingent </w:t>
      </w:r>
      <w:r w:rsidR="002F6762">
        <w:rPr>
          <w:rFonts w:ascii="Arial" w:hAnsi="Arial" w:cs="Arial"/>
        </w:rPr>
        <w:t>on</w:t>
      </w:r>
      <w:r w:rsidR="00950E76">
        <w:rPr>
          <w:rFonts w:ascii="Arial" w:hAnsi="Arial" w:cs="Arial"/>
        </w:rPr>
        <w:t xml:space="preserve"> </w:t>
      </w:r>
      <w:r w:rsidR="000E2AE5">
        <w:rPr>
          <w:rFonts w:ascii="Arial" w:hAnsi="Arial" w:cs="Arial"/>
        </w:rPr>
        <w:t xml:space="preserve">the </w:t>
      </w:r>
      <w:r w:rsidR="00950E76">
        <w:rPr>
          <w:rFonts w:ascii="Arial" w:hAnsi="Arial" w:cs="Arial"/>
        </w:rPr>
        <w:t xml:space="preserve">asset </w:t>
      </w:r>
      <w:r w:rsidRPr="007000AF">
        <w:rPr>
          <w:rFonts w:ascii="Arial" w:hAnsi="Arial" w:cs="Arial"/>
        </w:rPr>
        <w:t xml:space="preserve">platforms </w:t>
      </w:r>
      <w:r w:rsidR="002F6762">
        <w:rPr>
          <w:rFonts w:ascii="Arial" w:hAnsi="Arial" w:cs="Arial"/>
        </w:rPr>
        <w:t xml:space="preserve">and operational arrangements </w:t>
      </w:r>
      <w:r w:rsidRPr="007000AF">
        <w:rPr>
          <w:rFonts w:ascii="Arial" w:hAnsi="Arial" w:cs="Arial"/>
        </w:rPr>
        <w:t>that had previously been in place</w:t>
      </w:r>
      <w:r w:rsidR="000E2AE5">
        <w:rPr>
          <w:rFonts w:ascii="Arial" w:hAnsi="Arial" w:cs="Arial"/>
        </w:rPr>
        <w:t xml:space="preserve"> and ha</w:t>
      </w:r>
      <w:r w:rsidRPr="007000AF">
        <w:rPr>
          <w:rFonts w:ascii="Arial" w:hAnsi="Arial" w:cs="Arial"/>
        </w:rPr>
        <w:t>s highlighted the importance of adaptability across the entire spectrum of asset management, from setting a strategy</w:t>
      </w:r>
      <w:r w:rsidR="000E2AE5">
        <w:rPr>
          <w:rFonts w:ascii="Arial" w:hAnsi="Arial" w:cs="Arial"/>
        </w:rPr>
        <w:t>, such as the SELCP Workforce Strategy,</w:t>
      </w:r>
      <w:r w:rsidRPr="007000AF">
        <w:rPr>
          <w:rFonts w:ascii="Arial" w:hAnsi="Arial" w:cs="Arial"/>
        </w:rPr>
        <w:t xml:space="preserve"> to redefining spaces in workplaces.</w:t>
      </w:r>
    </w:p>
    <w:p w:rsidR="000E2AE5" w:rsidRDefault="000E2AE5" w:rsidP="000E2AE5">
      <w:pPr>
        <w:pStyle w:val="ListParagraph"/>
        <w:rPr>
          <w:rFonts w:ascii="Arial" w:hAnsi="Arial" w:cs="Arial"/>
        </w:rPr>
      </w:pPr>
    </w:p>
    <w:p w:rsidR="000E2AE5" w:rsidRPr="000E2AE5" w:rsidRDefault="00E73A67" w:rsidP="00E73A67">
      <w:pPr>
        <w:ind w:left="720" w:hanging="720"/>
        <w:rPr>
          <w:rFonts w:ascii="Arial" w:hAnsi="Arial" w:cs="Arial"/>
        </w:rPr>
      </w:pPr>
      <w:r>
        <w:rPr>
          <w:rFonts w:ascii="Arial" w:hAnsi="Arial" w:cs="Arial"/>
        </w:rPr>
        <w:t xml:space="preserve">1.4 </w:t>
      </w:r>
      <w:r>
        <w:rPr>
          <w:rFonts w:ascii="Arial" w:hAnsi="Arial" w:cs="Arial"/>
        </w:rPr>
        <w:tab/>
      </w:r>
      <w:r w:rsidR="000E2AE5">
        <w:rPr>
          <w:rFonts w:ascii="Arial" w:hAnsi="Arial" w:cs="Arial"/>
        </w:rPr>
        <w:t>Based on the drive for change, the guiding principles of this strategy are set out below.</w:t>
      </w:r>
    </w:p>
    <w:p w:rsidR="00DD321E" w:rsidRDefault="00DD321E" w:rsidP="00DD321E">
      <w:pPr>
        <w:ind w:left="360"/>
        <w:rPr>
          <w:rFonts w:ascii="Arial" w:hAnsi="Arial" w:cs="Arial"/>
        </w:rPr>
      </w:pPr>
    </w:p>
    <w:p w:rsidR="00DD321E" w:rsidRDefault="00DD321E" w:rsidP="00DD321E">
      <w:pPr>
        <w:rPr>
          <w:rFonts w:ascii="Arial" w:hAnsi="Arial" w:cs="Arial"/>
        </w:rPr>
      </w:pPr>
    </w:p>
    <w:tbl>
      <w:tblPr>
        <w:tblStyle w:val="TableGrid"/>
        <w:tblW w:w="0" w:type="auto"/>
        <w:shd w:val="clear" w:color="auto" w:fill="EEECE1" w:themeFill="background2"/>
        <w:tblLook w:val="04A0" w:firstRow="1" w:lastRow="0" w:firstColumn="1" w:lastColumn="0" w:noHBand="0" w:noVBand="1"/>
      </w:tblPr>
      <w:tblGrid>
        <w:gridCol w:w="8810"/>
      </w:tblGrid>
      <w:tr w:rsidR="00DD321E" w:rsidTr="00DD321E">
        <w:tc>
          <w:tcPr>
            <w:tcW w:w="8810" w:type="dxa"/>
            <w:shd w:val="clear" w:color="auto" w:fill="EEECE1" w:themeFill="background2"/>
          </w:tcPr>
          <w:p w:rsidR="00DD321E" w:rsidRPr="00DD321E" w:rsidRDefault="00DD321E" w:rsidP="00DD321E">
            <w:pPr>
              <w:rPr>
                <w:rFonts w:ascii="Arial" w:hAnsi="Arial" w:cs="Arial"/>
                <w:b/>
              </w:rPr>
            </w:pPr>
            <w:r w:rsidRPr="00DD321E">
              <w:rPr>
                <w:rFonts w:ascii="Arial" w:hAnsi="Arial" w:cs="Arial"/>
                <w:b/>
              </w:rPr>
              <w:t>The guiding principles of this strategy are to:</w:t>
            </w:r>
          </w:p>
          <w:p w:rsidR="00DD321E" w:rsidRPr="00DD321E" w:rsidRDefault="00DD321E" w:rsidP="00DD321E">
            <w:pPr>
              <w:rPr>
                <w:rFonts w:ascii="Arial" w:hAnsi="Arial" w:cs="Arial"/>
                <w:b/>
              </w:rPr>
            </w:pPr>
          </w:p>
          <w:p w:rsidR="00DD321E" w:rsidRDefault="00DD321E" w:rsidP="00DD321E">
            <w:pPr>
              <w:numPr>
                <w:ilvl w:val="0"/>
                <w:numId w:val="11"/>
              </w:numPr>
              <w:rPr>
                <w:rFonts w:ascii="Arial" w:hAnsi="Arial" w:cs="Arial"/>
              </w:rPr>
            </w:pPr>
            <w:r>
              <w:rPr>
                <w:rFonts w:ascii="Arial" w:hAnsi="Arial" w:cs="Arial"/>
              </w:rPr>
              <w:t xml:space="preserve">Promote the efficient, effective and sustainable use of land and buildings and protect and </w:t>
            </w:r>
            <w:proofErr w:type="spellStart"/>
            <w:r>
              <w:rPr>
                <w:rFonts w:ascii="Arial" w:hAnsi="Arial" w:cs="Arial"/>
              </w:rPr>
              <w:t>optimise</w:t>
            </w:r>
            <w:proofErr w:type="spellEnd"/>
            <w:r>
              <w:rPr>
                <w:rFonts w:ascii="Arial" w:hAnsi="Arial" w:cs="Arial"/>
              </w:rPr>
              <w:t xml:space="preserve"> the value of all general fund Council assets to each Council and the communities they serve</w:t>
            </w:r>
          </w:p>
          <w:p w:rsidR="00DD321E" w:rsidRDefault="00DD321E" w:rsidP="00DD321E">
            <w:pPr>
              <w:numPr>
                <w:ilvl w:val="0"/>
                <w:numId w:val="11"/>
              </w:numPr>
              <w:rPr>
                <w:rFonts w:ascii="Arial" w:hAnsi="Arial" w:cs="Arial"/>
              </w:rPr>
            </w:pPr>
            <w:r>
              <w:rPr>
                <w:rFonts w:ascii="Arial" w:hAnsi="Arial" w:cs="Arial"/>
              </w:rPr>
              <w:t xml:space="preserve">Generate efficiency gains, capital receipts and most importantly, </w:t>
            </w:r>
            <w:proofErr w:type="spellStart"/>
            <w:r>
              <w:rPr>
                <w:rFonts w:ascii="Arial" w:hAnsi="Arial" w:cs="Arial"/>
              </w:rPr>
              <w:t>maximise</w:t>
            </w:r>
            <w:proofErr w:type="spellEnd"/>
            <w:r>
              <w:rPr>
                <w:rFonts w:ascii="Arial" w:hAnsi="Arial" w:cs="Arial"/>
              </w:rPr>
              <w:t xml:space="preserve"> revenue income in order to ‘self-fund’ repairs and maintenance as far as possible and use any surpluses to support other council services</w:t>
            </w:r>
          </w:p>
          <w:p w:rsidR="00DD321E" w:rsidRDefault="00DD321E" w:rsidP="00DD321E">
            <w:pPr>
              <w:numPr>
                <w:ilvl w:val="0"/>
                <w:numId w:val="11"/>
              </w:numPr>
              <w:rPr>
                <w:rFonts w:ascii="Arial" w:hAnsi="Arial" w:cs="Arial"/>
              </w:rPr>
            </w:pPr>
            <w:r>
              <w:rPr>
                <w:rFonts w:ascii="Arial" w:hAnsi="Arial" w:cs="Arial"/>
              </w:rPr>
              <w:t>Ensure that our assets are appropriately maintained and that all statutory land and property requirements are always met or exceeded</w:t>
            </w:r>
          </w:p>
          <w:p w:rsidR="00DD321E" w:rsidRDefault="00DD321E" w:rsidP="00DD321E">
            <w:pPr>
              <w:numPr>
                <w:ilvl w:val="0"/>
                <w:numId w:val="11"/>
              </w:numPr>
              <w:rPr>
                <w:rFonts w:ascii="Arial" w:hAnsi="Arial" w:cs="Arial"/>
              </w:rPr>
            </w:pPr>
            <w:r>
              <w:rPr>
                <w:rFonts w:ascii="Arial" w:hAnsi="Arial" w:cs="Arial"/>
              </w:rPr>
              <w:t>Pursue innovative accommodation solutions that meet each council’s current and future needs</w:t>
            </w:r>
          </w:p>
          <w:p w:rsidR="00DD321E" w:rsidRDefault="00DD321E" w:rsidP="00DD321E">
            <w:pPr>
              <w:numPr>
                <w:ilvl w:val="0"/>
                <w:numId w:val="11"/>
              </w:numPr>
              <w:rPr>
                <w:rFonts w:ascii="Arial" w:hAnsi="Arial" w:cs="Arial"/>
              </w:rPr>
            </w:pPr>
            <w:r>
              <w:rPr>
                <w:rFonts w:ascii="Arial" w:hAnsi="Arial" w:cs="Arial"/>
              </w:rPr>
              <w:t>Reduce carbon emissions and improve environmental sustainability wherever a and whenever it is reasonably practicable to do so</w:t>
            </w:r>
          </w:p>
          <w:p w:rsidR="00DD321E" w:rsidRDefault="00DD321E" w:rsidP="00DD321E">
            <w:pPr>
              <w:rPr>
                <w:rFonts w:ascii="Arial" w:hAnsi="Arial" w:cs="Arial"/>
              </w:rPr>
            </w:pPr>
          </w:p>
        </w:tc>
      </w:tr>
    </w:tbl>
    <w:p w:rsidR="00DD321E" w:rsidRDefault="00DD321E" w:rsidP="00DD321E">
      <w:pPr>
        <w:rPr>
          <w:rFonts w:ascii="Arial" w:hAnsi="Arial" w:cs="Arial"/>
        </w:rPr>
      </w:pPr>
    </w:p>
    <w:p w:rsidR="00DD4FE3" w:rsidRDefault="00DD4FE3" w:rsidP="006A0567">
      <w:pPr>
        <w:rPr>
          <w:rFonts w:ascii="Arial" w:hAnsi="Arial" w:cs="Arial"/>
        </w:rPr>
      </w:pPr>
    </w:p>
    <w:p w:rsidR="002D071D" w:rsidRDefault="002D071D" w:rsidP="006A0567">
      <w:pPr>
        <w:rPr>
          <w:rFonts w:ascii="Arial" w:hAnsi="Arial" w:cs="Arial"/>
        </w:rPr>
      </w:pPr>
    </w:p>
    <w:p w:rsidR="00722CFD" w:rsidRPr="00513702" w:rsidRDefault="002D071D" w:rsidP="00722CFD">
      <w:pPr>
        <w:pStyle w:val="Heading1"/>
      </w:pPr>
      <w:bookmarkStart w:id="3" w:name="_Toc120558405"/>
      <w:r>
        <w:t>2</w:t>
      </w:r>
      <w:r w:rsidR="00722CFD" w:rsidRPr="00513702">
        <w:tab/>
      </w:r>
      <w:r w:rsidR="00722CFD">
        <w:t>SELCP Councils</w:t>
      </w:r>
      <w:bookmarkEnd w:id="3"/>
    </w:p>
    <w:p w:rsidR="00722CFD" w:rsidRDefault="00722CFD" w:rsidP="00722CFD">
      <w:pPr>
        <w:rPr>
          <w:rFonts w:ascii="Arial" w:hAnsi="Arial" w:cs="Arial"/>
        </w:rPr>
      </w:pPr>
    </w:p>
    <w:p w:rsidR="00722CFD" w:rsidRDefault="00844724" w:rsidP="00844724">
      <w:pPr>
        <w:ind w:left="720" w:hanging="720"/>
        <w:rPr>
          <w:rFonts w:ascii="Arial" w:hAnsi="Arial" w:cs="Arial"/>
        </w:rPr>
      </w:pPr>
      <w:r>
        <w:rPr>
          <w:rFonts w:ascii="Arial" w:hAnsi="Arial" w:cs="Arial"/>
        </w:rPr>
        <w:t xml:space="preserve">2.1 </w:t>
      </w:r>
      <w:r>
        <w:rPr>
          <w:rFonts w:ascii="Arial" w:hAnsi="Arial" w:cs="Arial"/>
        </w:rPr>
        <w:tab/>
      </w:r>
      <w:r w:rsidR="00722CFD">
        <w:rPr>
          <w:rFonts w:ascii="Arial" w:hAnsi="Arial" w:cs="Arial"/>
        </w:rPr>
        <w:t>Each SELCP Council</w:t>
      </w:r>
      <w:r w:rsidR="002D071D">
        <w:rPr>
          <w:rFonts w:ascii="Arial" w:hAnsi="Arial" w:cs="Arial"/>
        </w:rPr>
        <w:t xml:space="preserve"> is responsible for delivering </w:t>
      </w:r>
      <w:r w:rsidR="00722CFD">
        <w:rPr>
          <w:rFonts w:ascii="Arial" w:hAnsi="Arial" w:cs="Arial"/>
        </w:rPr>
        <w:t>a wide range of public services and each play a key role in community leadership with the priorities of each being set out within the</w:t>
      </w:r>
      <w:r w:rsidR="002D071D">
        <w:rPr>
          <w:rFonts w:ascii="Arial" w:hAnsi="Arial" w:cs="Arial"/>
        </w:rPr>
        <w:t>ir respective Corporate Plans.</w:t>
      </w:r>
    </w:p>
    <w:p w:rsidR="00722CFD" w:rsidRDefault="00722CFD" w:rsidP="00722CFD">
      <w:pPr>
        <w:rPr>
          <w:rFonts w:ascii="Arial" w:hAnsi="Arial" w:cs="Arial"/>
        </w:rPr>
      </w:pPr>
    </w:p>
    <w:p w:rsidR="00722CFD" w:rsidRDefault="00844724" w:rsidP="00844724">
      <w:pPr>
        <w:ind w:left="720" w:hanging="720"/>
        <w:rPr>
          <w:rFonts w:ascii="Arial" w:hAnsi="Arial" w:cs="Arial"/>
        </w:rPr>
      </w:pPr>
      <w:r>
        <w:rPr>
          <w:rFonts w:ascii="Arial" w:hAnsi="Arial" w:cs="Arial"/>
        </w:rPr>
        <w:lastRenderedPageBreak/>
        <w:t xml:space="preserve">2.2 </w:t>
      </w:r>
      <w:r>
        <w:rPr>
          <w:rFonts w:ascii="Arial" w:hAnsi="Arial" w:cs="Arial"/>
        </w:rPr>
        <w:tab/>
      </w:r>
      <w:r w:rsidR="00722CFD">
        <w:rPr>
          <w:rFonts w:ascii="Arial" w:hAnsi="Arial" w:cs="Arial"/>
        </w:rPr>
        <w:t xml:space="preserve">In order to deliver services effectively and contribute towards each Council’s Corporate Strategy, partner Councils need a clear framework for understanding the value and condition of their land and property assets and that each Council ensures that each secures the maximum value from their respective general fund asset portfolios. </w:t>
      </w:r>
    </w:p>
    <w:p w:rsidR="00722CFD" w:rsidRDefault="00722CFD" w:rsidP="00722CFD">
      <w:pPr>
        <w:rPr>
          <w:rFonts w:ascii="Arial" w:hAnsi="Arial" w:cs="Arial"/>
        </w:rPr>
      </w:pPr>
    </w:p>
    <w:p w:rsidR="00722CFD" w:rsidRDefault="00844724" w:rsidP="00844724">
      <w:pPr>
        <w:ind w:left="720" w:hanging="720"/>
        <w:rPr>
          <w:rFonts w:ascii="Arial" w:hAnsi="Arial" w:cs="Arial"/>
          <w:lang w:val="en-GB"/>
        </w:rPr>
      </w:pPr>
      <w:r>
        <w:rPr>
          <w:rFonts w:ascii="Arial" w:hAnsi="Arial" w:cs="Arial"/>
        </w:rPr>
        <w:t xml:space="preserve">2.3 </w:t>
      </w:r>
      <w:r>
        <w:rPr>
          <w:rFonts w:ascii="Arial" w:hAnsi="Arial" w:cs="Arial"/>
        </w:rPr>
        <w:tab/>
      </w:r>
      <w:r w:rsidR="00722CFD">
        <w:rPr>
          <w:rFonts w:ascii="Arial" w:hAnsi="Arial" w:cs="Arial"/>
        </w:rPr>
        <w:t>Although the size and diversity of each Council’s portfolio varies significantly, each Council faces pressures on its finances and needs to continually take a robust but realistic view about what they keep, what they dispose of, what they use and what they acquire; a</w:t>
      </w:r>
      <w:proofErr w:type="spellStart"/>
      <w:r w:rsidR="00722CFD">
        <w:rPr>
          <w:rFonts w:ascii="Arial" w:hAnsi="Arial" w:cs="Arial"/>
          <w:lang w:val="en-GB"/>
        </w:rPr>
        <w:t>ssets</w:t>
      </w:r>
      <w:proofErr w:type="spellEnd"/>
      <w:r w:rsidR="00722CFD">
        <w:rPr>
          <w:rFonts w:ascii="Arial" w:hAnsi="Arial" w:cs="Arial"/>
          <w:lang w:val="en-GB"/>
        </w:rPr>
        <w:t xml:space="preserve"> need to be considered </w:t>
      </w:r>
      <w:r w:rsidR="00722CFD" w:rsidRPr="006F3081">
        <w:rPr>
          <w:rFonts w:ascii="Arial" w:hAnsi="Arial" w:cs="Arial"/>
          <w:b/>
          <w:lang w:val="en-GB"/>
        </w:rPr>
        <w:t>strategically</w:t>
      </w:r>
      <w:r w:rsidR="00722CFD">
        <w:rPr>
          <w:rFonts w:ascii="Arial" w:hAnsi="Arial" w:cs="Arial"/>
          <w:lang w:val="en-GB"/>
        </w:rPr>
        <w:t xml:space="preserve">, considered in light of each Council’s </w:t>
      </w:r>
      <w:r w:rsidR="00722CFD" w:rsidRPr="006F3081">
        <w:rPr>
          <w:rFonts w:ascii="Arial" w:hAnsi="Arial" w:cs="Arial"/>
          <w:b/>
          <w:lang w:val="en-GB"/>
        </w:rPr>
        <w:t>priorities</w:t>
      </w:r>
      <w:r w:rsidR="00722CFD">
        <w:rPr>
          <w:rFonts w:ascii="Arial" w:hAnsi="Arial" w:cs="Arial"/>
          <w:lang w:val="en-GB"/>
        </w:rPr>
        <w:t xml:space="preserve">, and considered in light of each Council’s </w:t>
      </w:r>
      <w:r w:rsidR="00722CFD" w:rsidRPr="006F3081">
        <w:rPr>
          <w:rFonts w:ascii="Arial" w:hAnsi="Arial" w:cs="Arial"/>
          <w:b/>
          <w:lang w:val="en-GB"/>
        </w:rPr>
        <w:t>resources</w:t>
      </w:r>
      <w:r w:rsidR="00722CFD">
        <w:rPr>
          <w:rFonts w:ascii="Arial" w:hAnsi="Arial" w:cs="Arial"/>
          <w:lang w:val="en-GB"/>
        </w:rPr>
        <w:t>.</w:t>
      </w:r>
    </w:p>
    <w:p w:rsidR="00B32B4C" w:rsidRDefault="00B32B4C" w:rsidP="00722CFD">
      <w:pPr>
        <w:rPr>
          <w:rFonts w:ascii="Arial" w:hAnsi="Arial" w:cs="Arial"/>
          <w:lang w:val="en-GB"/>
        </w:rPr>
      </w:pPr>
    </w:p>
    <w:p w:rsidR="00B32B4C" w:rsidRDefault="00844724" w:rsidP="00844724">
      <w:pPr>
        <w:ind w:left="720" w:hanging="720"/>
        <w:rPr>
          <w:rFonts w:ascii="Arial" w:hAnsi="Arial" w:cs="Arial"/>
        </w:rPr>
      </w:pPr>
      <w:r>
        <w:rPr>
          <w:rFonts w:ascii="Arial" w:hAnsi="Arial" w:cs="Arial"/>
        </w:rPr>
        <w:t xml:space="preserve">2.4 </w:t>
      </w:r>
      <w:r>
        <w:rPr>
          <w:rFonts w:ascii="Arial" w:hAnsi="Arial" w:cs="Arial"/>
        </w:rPr>
        <w:tab/>
      </w:r>
      <w:r w:rsidR="00B32B4C">
        <w:rPr>
          <w:rFonts w:ascii="Arial" w:hAnsi="Arial" w:cs="Arial"/>
        </w:rPr>
        <w:t>As at 31 March 2022, the audited value of each Council’s general fund asset base was:</w:t>
      </w:r>
    </w:p>
    <w:p w:rsidR="00B32B4C" w:rsidRDefault="00B32B4C" w:rsidP="00B32B4C">
      <w:pPr>
        <w:rPr>
          <w:rFonts w:ascii="Arial" w:hAnsi="Arial" w:cs="Arial"/>
        </w:rPr>
      </w:pPr>
    </w:p>
    <w:p w:rsidR="00B32B4C" w:rsidRPr="00B32B4C" w:rsidRDefault="00B32B4C" w:rsidP="00B32B4C">
      <w:pPr>
        <w:pStyle w:val="ListParagraph"/>
        <w:numPr>
          <w:ilvl w:val="0"/>
          <w:numId w:val="21"/>
        </w:numPr>
        <w:rPr>
          <w:rFonts w:ascii="Arial" w:hAnsi="Arial" w:cs="Arial"/>
          <w:b/>
          <w:bCs/>
          <w:sz w:val="20"/>
          <w:szCs w:val="20"/>
          <w:lang w:val="en-GB" w:eastAsia="en-GB"/>
        </w:rPr>
      </w:pPr>
      <w:r w:rsidRPr="00B32B4C">
        <w:rPr>
          <w:rFonts w:ascii="Arial" w:hAnsi="Arial" w:cs="Arial"/>
          <w:b/>
        </w:rPr>
        <w:t>Boston Borough Council</w:t>
      </w:r>
      <w:r>
        <w:rPr>
          <w:rFonts w:ascii="Arial" w:hAnsi="Arial" w:cs="Arial"/>
          <w:b/>
        </w:rPr>
        <w:t>:</w:t>
      </w:r>
      <w:r>
        <w:rPr>
          <w:rFonts w:ascii="Arial" w:hAnsi="Arial" w:cs="Arial"/>
          <w:b/>
        </w:rPr>
        <w:tab/>
      </w:r>
      <w:r>
        <w:rPr>
          <w:rFonts w:ascii="Arial" w:hAnsi="Arial" w:cs="Arial"/>
          <w:b/>
        </w:rPr>
        <w:tab/>
      </w:r>
      <w:r w:rsidRPr="00B32B4C">
        <w:rPr>
          <w:rFonts w:ascii="Arial" w:hAnsi="Arial" w:cs="Arial"/>
          <w:b/>
        </w:rPr>
        <w:t>£</w:t>
      </w:r>
      <w:r w:rsidRPr="00B32B4C">
        <w:rPr>
          <w:rFonts w:ascii="Arial" w:hAnsi="Arial" w:cs="Arial"/>
          <w:b/>
          <w:bCs/>
        </w:rPr>
        <w:t>39,352,654</w:t>
      </w:r>
    </w:p>
    <w:p w:rsidR="00B32B4C" w:rsidRPr="00B32B4C" w:rsidRDefault="00B32B4C" w:rsidP="00B32B4C">
      <w:pPr>
        <w:pStyle w:val="ListParagraph"/>
        <w:numPr>
          <w:ilvl w:val="0"/>
          <w:numId w:val="21"/>
        </w:numPr>
        <w:rPr>
          <w:rFonts w:ascii="Arial" w:hAnsi="Arial" w:cs="Arial"/>
          <w:b/>
        </w:rPr>
      </w:pPr>
      <w:r w:rsidRPr="00B32B4C">
        <w:rPr>
          <w:rFonts w:ascii="Arial" w:hAnsi="Arial" w:cs="Arial"/>
          <w:b/>
        </w:rPr>
        <w:t>East Lindsey District Council:</w:t>
      </w:r>
      <w:r w:rsidRPr="00B32B4C">
        <w:rPr>
          <w:rFonts w:ascii="Arial" w:hAnsi="Arial" w:cs="Arial"/>
          <w:b/>
        </w:rPr>
        <w:tab/>
      </w:r>
      <w:r w:rsidRPr="00B32B4C">
        <w:rPr>
          <w:rFonts w:ascii="Arial" w:hAnsi="Arial" w:cs="Arial"/>
          <w:b/>
        </w:rPr>
        <w:tab/>
        <w:t>£96,241,694</w:t>
      </w:r>
    </w:p>
    <w:p w:rsidR="00B32B4C" w:rsidRPr="00B32B4C" w:rsidRDefault="00B32B4C" w:rsidP="00B32B4C">
      <w:pPr>
        <w:pStyle w:val="ListParagraph"/>
        <w:numPr>
          <w:ilvl w:val="0"/>
          <w:numId w:val="21"/>
        </w:numPr>
        <w:rPr>
          <w:rFonts w:ascii="Arial" w:hAnsi="Arial" w:cs="Arial"/>
          <w:b/>
          <w:lang w:val="en-GB"/>
        </w:rPr>
      </w:pPr>
      <w:r w:rsidRPr="00B32B4C">
        <w:rPr>
          <w:rFonts w:ascii="Arial" w:hAnsi="Arial" w:cs="Arial"/>
          <w:b/>
        </w:rPr>
        <w:t>South Holland District Council:</w:t>
      </w:r>
      <w:r w:rsidRPr="00B32B4C">
        <w:rPr>
          <w:rFonts w:ascii="Arial" w:hAnsi="Arial" w:cs="Arial"/>
          <w:b/>
        </w:rPr>
        <w:tab/>
      </w:r>
      <w:r w:rsidRPr="00B32B4C">
        <w:rPr>
          <w:rFonts w:ascii="Arial" w:hAnsi="Arial" w:cs="Arial"/>
          <w:b/>
        </w:rPr>
        <w:tab/>
        <w:t>£23,910,300</w:t>
      </w:r>
    </w:p>
    <w:p w:rsidR="00B32B4C" w:rsidRDefault="00B32B4C" w:rsidP="00B32B4C">
      <w:pPr>
        <w:rPr>
          <w:rFonts w:ascii="Arial" w:hAnsi="Arial" w:cs="Arial"/>
        </w:rPr>
      </w:pPr>
    </w:p>
    <w:p w:rsidR="00B32B4C" w:rsidRDefault="00844724" w:rsidP="00844724">
      <w:pPr>
        <w:ind w:left="720" w:hanging="720"/>
        <w:rPr>
          <w:rFonts w:ascii="Arial" w:hAnsi="Arial" w:cs="Arial"/>
        </w:rPr>
      </w:pPr>
      <w:r>
        <w:rPr>
          <w:rFonts w:ascii="Arial" w:hAnsi="Arial" w:cs="Arial"/>
        </w:rPr>
        <w:t xml:space="preserve">2.5 </w:t>
      </w:r>
      <w:r>
        <w:rPr>
          <w:rFonts w:ascii="Arial" w:hAnsi="Arial" w:cs="Arial"/>
        </w:rPr>
        <w:tab/>
      </w:r>
      <w:r w:rsidR="00B32B4C">
        <w:rPr>
          <w:rFonts w:ascii="Arial" w:hAnsi="Arial" w:cs="Arial"/>
        </w:rPr>
        <w:t xml:space="preserve">In addition, the collective annual income from all income generating assets across the SELCP is approximately £10,000,000; that income is vital to each partner Council and </w:t>
      </w:r>
      <w:proofErr w:type="spellStart"/>
      <w:r w:rsidR="00B32B4C">
        <w:rPr>
          <w:rFonts w:ascii="Arial" w:hAnsi="Arial" w:cs="Arial"/>
        </w:rPr>
        <w:t>subsidises</w:t>
      </w:r>
      <w:proofErr w:type="spellEnd"/>
      <w:r w:rsidR="00B32B4C">
        <w:rPr>
          <w:rFonts w:ascii="Arial" w:hAnsi="Arial" w:cs="Arial"/>
        </w:rPr>
        <w:t xml:space="preserve"> other services; managing and maintaining those income generating assets is clearly critical to the financial security of each Council so proportionate investment into our general fund assets is essential to maintain or enhance the income each portfolio generates.  Whether operational assets such as car parks, or investment assets such as industrial units, ongoing strategic investment will be required.</w:t>
      </w:r>
    </w:p>
    <w:p w:rsidR="00B32B4C" w:rsidRDefault="00B32B4C" w:rsidP="00722CFD">
      <w:pPr>
        <w:rPr>
          <w:rFonts w:ascii="Arial" w:hAnsi="Arial" w:cs="Arial"/>
          <w:lang w:val="en-GB"/>
        </w:rPr>
      </w:pPr>
    </w:p>
    <w:p w:rsidR="00722CFD" w:rsidRDefault="00844724" w:rsidP="00844724">
      <w:pPr>
        <w:ind w:left="720" w:hanging="720"/>
        <w:rPr>
          <w:rFonts w:ascii="Arial" w:hAnsi="Arial" w:cs="Arial"/>
          <w:lang w:val="en-GB"/>
        </w:rPr>
      </w:pPr>
      <w:r>
        <w:rPr>
          <w:rFonts w:ascii="Arial" w:hAnsi="Arial" w:cs="Arial"/>
          <w:lang w:val="en-GB"/>
        </w:rPr>
        <w:t xml:space="preserve">2.6 </w:t>
      </w:r>
      <w:r>
        <w:rPr>
          <w:rFonts w:ascii="Arial" w:hAnsi="Arial" w:cs="Arial"/>
          <w:lang w:val="en-GB"/>
        </w:rPr>
        <w:tab/>
      </w:r>
      <w:r w:rsidR="00722CFD">
        <w:rPr>
          <w:rFonts w:ascii="Arial" w:hAnsi="Arial" w:cs="Arial"/>
          <w:lang w:val="en-GB"/>
        </w:rPr>
        <w:t xml:space="preserve">The value assets have to service delivery, the value they have to the financial position of each Council and more importantly, the value they provide, generate and derive for communities should </w:t>
      </w:r>
      <w:r w:rsidR="00B32B4C">
        <w:rPr>
          <w:rFonts w:ascii="Arial" w:hAnsi="Arial" w:cs="Arial"/>
          <w:lang w:val="en-GB"/>
        </w:rPr>
        <w:t xml:space="preserve">therefore </w:t>
      </w:r>
      <w:r w:rsidR="00722CFD">
        <w:rPr>
          <w:rFonts w:ascii="Arial" w:hAnsi="Arial" w:cs="Arial"/>
          <w:lang w:val="en-GB"/>
        </w:rPr>
        <w:t xml:space="preserve">be the drivers behind all asset based decisions; in light of this, it is absolutely appropriate for SELCP Councils to develop the Royal Institution of Chartered </w:t>
      </w:r>
      <w:proofErr w:type="spellStart"/>
      <w:r w:rsidR="00722CFD">
        <w:rPr>
          <w:rFonts w:ascii="Arial" w:hAnsi="Arial" w:cs="Arial"/>
          <w:lang w:val="en-GB"/>
        </w:rPr>
        <w:t>Surveryors</w:t>
      </w:r>
      <w:proofErr w:type="spellEnd"/>
      <w:r w:rsidR="00722CFD">
        <w:rPr>
          <w:rFonts w:ascii="Arial" w:hAnsi="Arial" w:cs="Arial"/>
          <w:lang w:val="en-GB"/>
        </w:rPr>
        <w:t xml:space="preserve"> 2021 advice and to adopt the following strategic approach to its general fund assets.</w:t>
      </w:r>
    </w:p>
    <w:p w:rsidR="00722CFD" w:rsidRDefault="00722CFD" w:rsidP="00722CFD">
      <w:pPr>
        <w:rPr>
          <w:rFonts w:ascii="Arial" w:hAnsi="Arial" w:cs="Arial"/>
          <w:lang w:val="en-GB"/>
        </w:rPr>
      </w:pPr>
    </w:p>
    <w:p w:rsidR="00722CFD" w:rsidRDefault="00722CFD" w:rsidP="00722CFD">
      <w:pPr>
        <w:rPr>
          <w:rFonts w:ascii="Arial" w:hAnsi="Arial" w:cs="Arial"/>
          <w:lang w:val="en-GB"/>
        </w:rPr>
      </w:pPr>
    </w:p>
    <w:tbl>
      <w:tblPr>
        <w:tblStyle w:val="TableGrid"/>
        <w:tblW w:w="0" w:type="auto"/>
        <w:shd w:val="clear" w:color="auto" w:fill="EEECE1" w:themeFill="background2"/>
        <w:tblLook w:val="04A0" w:firstRow="1" w:lastRow="0" w:firstColumn="1" w:lastColumn="0" w:noHBand="0" w:noVBand="1"/>
      </w:tblPr>
      <w:tblGrid>
        <w:gridCol w:w="8810"/>
      </w:tblGrid>
      <w:tr w:rsidR="00722CFD" w:rsidTr="00CD5AB9">
        <w:tc>
          <w:tcPr>
            <w:tcW w:w="8810" w:type="dxa"/>
            <w:shd w:val="clear" w:color="auto" w:fill="EEECE1" w:themeFill="background2"/>
          </w:tcPr>
          <w:p w:rsidR="00722CFD" w:rsidRPr="00DD321E" w:rsidRDefault="00722CFD" w:rsidP="00CD5AB9">
            <w:pPr>
              <w:rPr>
                <w:rFonts w:ascii="Arial" w:hAnsi="Arial" w:cs="Arial"/>
                <w:b/>
                <w:lang w:val="en-GB"/>
              </w:rPr>
            </w:pPr>
            <w:r w:rsidRPr="00DD321E">
              <w:rPr>
                <w:rFonts w:ascii="Arial" w:hAnsi="Arial" w:cs="Arial"/>
                <w:b/>
                <w:lang w:val="en-GB"/>
              </w:rPr>
              <w:t>Across the SELCP:</w:t>
            </w:r>
          </w:p>
          <w:p w:rsidR="00722CFD" w:rsidRDefault="00722CFD" w:rsidP="00CD5AB9">
            <w:pPr>
              <w:rPr>
                <w:rFonts w:ascii="Arial" w:hAnsi="Arial" w:cs="Arial"/>
                <w:lang w:val="en-GB"/>
              </w:rPr>
            </w:pPr>
          </w:p>
          <w:p w:rsidR="00722CFD" w:rsidRPr="00AE2D69" w:rsidRDefault="00722CFD" w:rsidP="00CD5AB9">
            <w:pPr>
              <w:pStyle w:val="ListParagraph"/>
              <w:numPr>
                <w:ilvl w:val="0"/>
                <w:numId w:val="19"/>
              </w:numPr>
              <w:rPr>
                <w:rFonts w:ascii="Arial" w:hAnsi="Arial" w:cs="Arial"/>
                <w:lang w:val="en-GB"/>
              </w:rPr>
            </w:pPr>
            <w:r>
              <w:rPr>
                <w:rFonts w:ascii="Arial" w:hAnsi="Arial" w:cs="Arial"/>
              </w:rPr>
              <w:t>assets should</w:t>
            </w:r>
            <w:r w:rsidR="00E163E8">
              <w:rPr>
                <w:rFonts w:ascii="Arial" w:hAnsi="Arial" w:cs="Arial"/>
              </w:rPr>
              <w:t xml:space="preserve"> </w:t>
            </w:r>
            <w:r w:rsidRPr="00AE2D69">
              <w:rPr>
                <w:rFonts w:ascii="Arial" w:hAnsi="Arial" w:cs="Arial"/>
              </w:rPr>
              <w:t xml:space="preserve">be retained </w:t>
            </w:r>
            <w:r>
              <w:rPr>
                <w:rFonts w:ascii="Arial" w:hAnsi="Arial" w:cs="Arial"/>
              </w:rPr>
              <w:t xml:space="preserve">that are of strategic importance or </w:t>
            </w:r>
            <w:r w:rsidRPr="00AE2D69">
              <w:rPr>
                <w:rFonts w:ascii="Arial" w:hAnsi="Arial" w:cs="Arial"/>
              </w:rPr>
              <w:t xml:space="preserve">where there is a demonstrable need </w:t>
            </w:r>
            <w:r>
              <w:rPr>
                <w:rFonts w:ascii="Arial" w:hAnsi="Arial" w:cs="Arial"/>
              </w:rPr>
              <w:t>to support service delivery and they a</w:t>
            </w:r>
            <w:r w:rsidRPr="00AE2D69">
              <w:rPr>
                <w:rFonts w:ascii="Arial" w:hAnsi="Arial" w:cs="Arial"/>
              </w:rPr>
              <w:t xml:space="preserve">re fit for purpose </w:t>
            </w:r>
          </w:p>
          <w:p w:rsidR="00722CFD" w:rsidRPr="00AE2D69" w:rsidRDefault="00722CFD" w:rsidP="00CD5AB9">
            <w:pPr>
              <w:pStyle w:val="ListParagraph"/>
              <w:numPr>
                <w:ilvl w:val="0"/>
                <w:numId w:val="19"/>
              </w:numPr>
              <w:rPr>
                <w:rFonts w:ascii="Arial" w:hAnsi="Arial" w:cs="Arial"/>
                <w:lang w:val="en-GB"/>
              </w:rPr>
            </w:pPr>
            <w:r w:rsidRPr="00AE2D69">
              <w:rPr>
                <w:rFonts w:ascii="Arial" w:hAnsi="Arial" w:cs="Arial"/>
              </w:rPr>
              <w:lastRenderedPageBreak/>
              <w:t xml:space="preserve">assets may be retained or acquired to generate revenue </w:t>
            </w:r>
            <w:r>
              <w:rPr>
                <w:rFonts w:ascii="Arial" w:hAnsi="Arial" w:cs="Arial"/>
              </w:rPr>
              <w:t xml:space="preserve">or where </w:t>
            </w:r>
            <w:r w:rsidRPr="00AE2D69">
              <w:rPr>
                <w:rFonts w:ascii="Arial" w:hAnsi="Arial" w:cs="Arial"/>
              </w:rPr>
              <w:t xml:space="preserve">they support the delivery of other objectives, e.g. </w:t>
            </w:r>
            <w:r>
              <w:rPr>
                <w:rFonts w:ascii="Arial" w:hAnsi="Arial" w:cs="Arial"/>
              </w:rPr>
              <w:t>growth, skills and environmental enhancement or protection</w:t>
            </w:r>
          </w:p>
          <w:p w:rsidR="00722CFD" w:rsidRPr="00AE2D69" w:rsidRDefault="00722CFD" w:rsidP="00CD5AB9">
            <w:pPr>
              <w:pStyle w:val="ListParagraph"/>
              <w:numPr>
                <w:ilvl w:val="0"/>
                <w:numId w:val="19"/>
              </w:numPr>
              <w:rPr>
                <w:rFonts w:ascii="Arial" w:hAnsi="Arial" w:cs="Arial"/>
                <w:lang w:val="en-GB"/>
              </w:rPr>
            </w:pPr>
            <w:r>
              <w:rPr>
                <w:rFonts w:ascii="Arial" w:hAnsi="Arial" w:cs="Arial"/>
              </w:rPr>
              <w:t>assets may be used, disposed of or acquired to</w:t>
            </w:r>
            <w:r w:rsidRPr="00AE2D69">
              <w:rPr>
                <w:rFonts w:ascii="Arial" w:hAnsi="Arial" w:cs="Arial"/>
              </w:rPr>
              <w:t xml:space="preserve"> support collaboration with public sector partners</w:t>
            </w:r>
            <w:r w:rsidR="00221FE5">
              <w:rPr>
                <w:rFonts w:ascii="Arial" w:hAnsi="Arial" w:cs="Arial"/>
              </w:rPr>
              <w:t xml:space="preserve">, charitable and voluntary </w:t>
            </w:r>
            <w:proofErr w:type="spellStart"/>
            <w:r w:rsidR="00221FE5">
              <w:rPr>
                <w:rFonts w:ascii="Arial" w:hAnsi="Arial" w:cs="Arial"/>
              </w:rPr>
              <w:t>organisations</w:t>
            </w:r>
            <w:proofErr w:type="spellEnd"/>
            <w:r w:rsidRPr="00AE2D69">
              <w:rPr>
                <w:rFonts w:ascii="Arial" w:hAnsi="Arial" w:cs="Arial"/>
              </w:rPr>
              <w:t xml:space="preserve"> and other stakeholders</w:t>
            </w:r>
          </w:p>
          <w:p w:rsidR="00722CFD" w:rsidRPr="00AE2D69" w:rsidRDefault="00722CFD" w:rsidP="00CD5AB9">
            <w:pPr>
              <w:pStyle w:val="ListParagraph"/>
              <w:numPr>
                <w:ilvl w:val="0"/>
                <w:numId w:val="19"/>
              </w:numPr>
              <w:rPr>
                <w:rFonts w:ascii="Arial" w:hAnsi="Arial" w:cs="Arial"/>
                <w:lang w:val="en-GB"/>
              </w:rPr>
            </w:pPr>
            <w:r w:rsidRPr="00AE2D69">
              <w:rPr>
                <w:rFonts w:ascii="Arial" w:hAnsi="Arial" w:cs="Arial"/>
              </w:rPr>
              <w:t>assets will be managed in full compliance with all relevant legislation</w:t>
            </w:r>
            <w:r w:rsidR="00BE5177">
              <w:rPr>
                <w:rFonts w:ascii="Arial" w:hAnsi="Arial" w:cs="Arial"/>
              </w:rPr>
              <w:t>; where energy performance significantly affects asset viability, disposal or alternative use will be considered alongside investment</w:t>
            </w:r>
          </w:p>
          <w:p w:rsidR="00722CFD" w:rsidRPr="00AE2D69" w:rsidRDefault="00722CFD" w:rsidP="00CD5AB9">
            <w:pPr>
              <w:pStyle w:val="ListParagraph"/>
              <w:numPr>
                <w:ilvl w:val="0"/>
                <w:numId w:val="19"/>
              </w:numPr>
              <w:rPr>
                <w:rFonts w:ascii="Arial" w:hAnsi="Arial" w:cs="Arial"/>
                <w:lang w:val="en-GB"/>
              </w:rPr>
            </w:pPr>
            <w:r w:rsidRPr="00AE2D69">
              <w:rPr>
                <w:rFonts w:ascii="Arial" w:hAnsi="Arial" w:cs="Arial"/>
              </w:rPr>
              <w:t xml:space="preserve">assets will be </w:t>
            </w:r>
            <w:r>
              <w:rPr>
                <w:rFonts w:ascii="Arial" w:hAnsi="Arial" w:cs="Arial"/>
              </w:rPr>
              <w:t xml:space="preserve">made as </w:t>
            </w:r>
            <w:r w:rsidRPr="00AE2D69">
              <w:rPr>
                <w:rFonts w:ascii="Arial" w:hAnsi="Arial" w:cs="Arial"/>
              </w:rPr>
              <w:t xml:space="preserve">energy efficient </w:t>
            </w:r>
            <w:r>
              <w:rPr>
                <w:rFonts w:ascii="Arial" w:hAnsi="Arial" w:cs="Arial"/>
              </w:rPr>
              <w:t xml:space="preserve">as resources and innovation allow as SELCP is committed to its </w:t>
            </w:r>
            <w:r w:rsidRPr="00AE2D69">
              <w:rPr>
                <w:rFonts w:ascii="Arial" w:hAnsi="Arial" w:cs="Arial"/>
              </w:rPr>
              <w:t>wider plans for adapting to climate change</w:t>
            </w:r>
          </w:p>
          <w:p w:rsidR="00722CFD" w:rsidRPr="00DA6B32" w:rsidRDefault="00722CFD" w:rsidP="00CD5AB9">
            <w:pPr>
              <w:pStyle w:val="ListParagraph"/>
              <w:numPr>
                <w:ilvl w:val="0"/>
                <w:numId w:val="19"/>
              </w:numPr>
              <w:rPr>
                <w:rFonts w:ascii="Arial" w:hAnsi="Arial" w:cs="Arial"/>
                <w:lang w:val="en-GB"/>
              </w:rPr>
            </w:pPr>
            <w:r w:rsidRPr="00AE2D69">
              <w:rPr>
                <w:rFonts w:ascii="Arial" w:hAnsi="Arial" w:cs="Arial"/>
              </w:rPr>
              <w:t xml:space="preserve">space will be </w:t>
            </w:r>
            <w:proofErr w:type="spellStart"/>
            <w:r w:rsidRPr="00AE2D69">
              <w:rPr>
                <w:rFonts w:ascii="Arial" w:hAnsi="Arial" w:cs="Arial"/>
              </w:rPr>
              <w:t>optimised</w:t>
            </w:r>
            <w:proofErr w:type="spellEnd"/>
            <w:r w:rsidRPr="00AE2D69">
              <w:rPr>
                <w:rFonts w:ascii="Arial" w:hAnsi="Arial" w:cs="Arial"/>
              </w:rPr>
              <w:t xml:space="preserve"> in support of service delivery through the </w:t>
            </w:r>
            <w:r>
              <w:rPr>
                <w:rFonts w:ascii="Arial" w:hAnsi="Arial" w:cs="Arial"/>
              </w:rPr>
              <w:t>continual refinement o</w:t>
            </w:r>
            <w:r w:rsidRPr="00AE2D69">
              <w:rPr>
                <w:rFonts w:ascii="Arial" w:hAnsi="Arial" w:cs="Arial"/>
              </w:rPr>
              <w:t>f flexible working practices</w:t>
            </w:r>
          </w:p>
          <w:p w:rsidR="00722CFD" w:rsidRPr="00AE2D69" w:rsidRDefault="00722CFD" w:rsidP="00CD5AB9">
            <w:pPr>
              <w:pStyle w:val="ListParagraph"/>
              <w:numPr>
                <w:ilvl w:val="0"/>
                <w:numId w:val="19"/>
              </w:numPr>
              <w:rPr>
                <w:rFonts w:ascii="Arial" w:hAnsi="Arial" w:cs="Arial"/>
                <w:lang w:val="en-GB"/>
              </w:rPr>
            </w:pPr>
            <w:r w:rsidRPr="00AE2D69">
              <w:rPr>
                <w:rFonts w:ascii="Arial" w:hAnsi="Arial" w:cs="Arial"/>
              </w:rPr>
              <w:t xml:space="preserve">the </w:t>
            </w:r>
            <w:r>
              <w:rPr>
                <w:rFonts w:ascii="Arial" w:hAnsi="Arial" w:cs="Arial"/>
              </w:rPr>
              <w:t>acquisition, disposal or transfer of assets may take place to</w:t>
            </w:r>
            <w:r w:rsidRPr="00AE2D69">
              <w:rPr>
                <w:rFonts w:ascii="Arial" w:hAnsi="Arial" w:cs="Arial"/>
              </w:rPr>
              <w:t xml:space="preserve"> deliver social value to the community where appropriate</w:t>
            </w:r>
          </w:p>
          <w:p w:rsidR="00722CFD" w:rsidRDefault="00722CFD" w:rsidP="00CD5AB9">
            <w:pPr>
              <w:rPr>
                <w:rFonts w:ascii="Arial" w:hAnsi="Arial" w:cs="Arial"/>
                <w:lang w:val="en-GB"/>
              </w:rPr>
            </w:pPr>
          </w:p>
        </w:tc>
      </w:tr>
    </w:tbl>
    <w:p w:rsidR="00844724" w:rsidRDefault="00844724" w:rsidP="00844724">
      <w:pPr>
        <w:pStyle w:val="Heading1"/>
      </w:pPr>
    </w:p>
    <w:p w:rsidR="00844724" w:rsidRPr="00513702" w:rsidRDefault="00844724" w:rsidP="00844724">
      <w:pPr>
        <w:pStyle w:val="Heading1"/>
      </w:pPr>
      <w:bookmarkStart w:id="4" w:name="_Toc120558406"/>
      <w:r>
        <w:t>3</w:t>
      </w:r>
      <w:r w:rsidRPr="00513702">
        <w:tab/>
      </w:r>
      <w:r>
        <w:t>Understanding</w:t>
      </w:r>
      <w:r w:rsidRPr="00513702">
        <w:t xml:space="preserve"> our Property Assets</w:t>
      </w:r>
      <w:bookmarkEnd w:id="4"/>
    </w:p>
    <w:p w:rsidR="00DD4FE3" w:rsidRDefault="00DD4FE3" w:rsidP="006A0567">
      <w:pPr>
        <w:rPr>
          <w:rFonts w:ascii="Arial" w:hAnsi="Arial" w:cs="Arial"/>
        </w:rPr>
      </w:pPr>
    </w:p>
    <w:p w:rsidR="008E2C9A" w:rsidRDefault="00844724" w:rsidP="00844724">
      <w:pPr>
        <w:ind w:left="720" w:hanging="720"/>
        <w:rPr>
          <w:rFonts w:ascii="Arial" w:hAnsi="Arial" w:cs="Arial"/>
        </w:rPr>
      </w:pPr>
      <w:r>
        <w:rPr>
          <w:rFonts w:ascii="Arial" w:hAnsi="Arial" w:cs="Arial"/>
        </w:rPr>
        <w:t xml:space="preserve">3.1 </w:t>
      </w:r>
      <w:r>
        <w:rPr>
          <w:rFonts w:ascii="Arial" w:hAnsi="Arial" w:cs="Arial"/>
        </w:rPr>
        <w:tab/>
        <w:t>Without knowledge of a system, you can’t act upon that system; that is true of a property portfolio.</w:t>
      </w:r>
      <w:r w:rsidR="005041E0">
        <w:rPr>
          <w:rFonts w:ascii="Arial" w:hAnsi="Arial" w:cs="Arial"/>
        </w:rPr>
        <w:t xml:space="preserve">  The knowledge needed to act on a system is diverse and requires representative input; as a result and in line with good practice, the first priority of this Strategy may</w:t>
      </w:r>
      <w:r w:rsidR="008E2C9A">
        <w:rPr>
          <w:rFonts w:ascii="Arial" w:hAnsi="Arial" w:cs="Arial"/>
        </w:rPr>
        <w:t xml:space="preserve"> sound operational, but is in fact highly strategic:</w:t>
      </w:r>
    </w:p>
    <w:p w:rsidR="008E2C9A" w:rsidRDefault="008E2C9A" w:rsidP="00844724">
      <w:pPr>
        <w:ind w:left="720" w:hanging="720"/>
        <w:rPr>
          <w:rFonts w:ascii="Arial" w:hAnsi="Arial" w:cs="Arial"/>
        </w:rPr>
      </w:pPr>
    </w:p>
    <w:tbl>
      <w:tblPr>
        <w:tblStyle w:val="TableGrid"/>
        <w:tblW w:w="0" w:type="auto"/>
        <w:shd w:val="clear" w:color="auto" w:fill="EEECE1" w:themeFill="background2"/>
        <w:tblLook w:val="04A0" w:firstRow="1" w:lastRow="0" w:firstColumn="1" w:lastColumn="0" w:noHBand="0" w:noVBand="1"/>
      </w:tblPr>
      <w:tblGrid>
        <w:gridCol w:w="8810"/>
      </w:tblGrid>
      <w:tr w:rsidR="008E2C9A" w:rsidRPr="00371407" w:rsidTr="00CD5AB9">
        <w:tc>
          <w:tcPr>
            <w:tcW w:w="8810" w:type="dxa"/>
            <w:shd w:val="clear" w:color="auto" w:fill="EEECE1" w:themeFill="background2"/>
          </w:tcPr>
          <w:p w:rsidR="008E2C9A" w:rsidRPr="00371407" w:rsidRDefault="008E2C9A" w:rsidP="00CD5AB9">
            <w:pPr>
              <w:rPr>
                <w:rFonts w:ascii="Arial" w:hAnsi="Arial" w:cs="Arial"/>
                <w:b/>
              </w:rPr>
            </w:pPr>
            <w:r w:rsidRPr="00371407">
              <w:rPr>
                <w:rFonts w:ascii="Arial" w:hAnsi="Arial" w:cs="Arial"/>
                <w:b/>
              </w:rPr>
              <w:t>STRATEGIC PRIORITY 1:</w:t>
            </w:r>
          </w:p>
          <w:p w:rsidR="008E2C9A" w:rsidRPr="00371407" w:rsidRDefault="008E2C9A" w:rsidP="00CD5AB9">
            <w:pPr>
              <w:rPr>
                <w:rFonts w:ascii="Arial" w:hAnsi="Arial" w:cs="Arial"/>
              </w:rPr>
            </w:pPr>
          </w:p>
          <w:p w:rsidR="008E2C9A" w:rsidRPr="00371407" w:rsidRDefault="008E2C9A" w:rsidP="00FB451D">
            <w:pPr>
              <w:rPr>
                <w:rFonts w:ascii="Arial" w:hAnsi="Arial" w:cs="Arial"/>
              </w:rPr>
            </w:pPr>
            <w:r w:rsidRPr="00371407">
              <w:rPr>
                <w:rFonts w:ascii="Arial" w:hAnsi="Arial" w:cs="Arial"/>
              </w:rPr>
              <w:t>By the end of Q1 of 2023</w:t>
            </w:r>
            <w:r w:rsidR="00FE7A9F" w:rsidRPr="00371407">
              <w:rPr>
                <w:rFonts w:ascii="Arial" w:hAnsi="Arial" w:cs="Arial"/>
              </w:rPr>
              <w:t>/24</w:t>
            </w:r>
            <w:r w:rsidRPr="00371407">
              <w:rPr>
                <w:rFonts w:ascii="Arial" w:hAnsi="Arial" w:cs="Arial"/>
              </w:rPr>
              <w:t xml:space="preserve">, to have a set up a Strategic Asset Group at each partner Council; the </w:t>
            </w:r>
            <w:r w:rsidR="00FB451D" w:rsidRPr="00371407">
              <w:rPr>
                <w:rFonts w:ascii="Arial" w:hAnsi="Arial" w:cs="Arial"/>
              </w:rPr>
              <w:t xml:space="preserve">standing </w:t>
            </w:r>
            <w:r w:rsidRPr="00371407">
              <w:rPr>
                <w:rFonts w:ascii="Arial" w:hAnsi="Arial" w:cs="Arial"/>
              </w:rPr>
              <w:t xml:space="preserve">group shall consist of the Portfolio Holder, the Asset Manager, a Finance </w:t>
            </w:r>
            <w:r w:rsidR="00FB451D" w:rsidRPr="00371407">
              <w:rPr>
                <w:rFonts w:ascii="Arial" w:hAnsi="Arial" w:cs="Arial"/>
              </w:rPr>
              <w:t>representative and an Assistant Director to be a critical friend.</w:t>
            </w:r>
          </w:p>
        </w:tc>
      </w:tr>
    </w:tbl>
    <w:p w:rsidR="008E2C9A" w:rsidRPr="00371407" w:rsidRDefault="008E2C9A" w:rsidP="00844724">
      <w:pPr>
        <w:ind w:left="720" w:hanging="720"/>
        <w:rPr>
          <w:rFonts w:ascii="Arial" w:hAnsi="Arial" w:cs="Arial"/>
        </w:rPr>
      </w:pPr>
    </w:p>
    <w:p w:rsidR="00722CFD" w:rsidRPr="00371407" w:rsidRDefault="00844724" w:rsidP="00844724">
      <w:pPr>
        <w:ind w:left="720" w:hanging="720"/>
        <w:rPr>
          <w:rFonts w:ascii="Arial" w:hAnsi="Arial" w:cs="Arial"/>
        </w:rPr>
      </w:pPr>
      <w:r w:rsidRPr="00371407">
        <w:rPr>
          <w:rFonts w:ascii="Arial" w:hAnsi="Arial" w:cs="Arial"/>
        </w:rPr>
        <w:t xml:space="preserve">  </w:t>
      </w:r>
      <w:r w:rsidR="008E2C9A" w:rsidRPr="00371407">
        <w:rPr>
          <w:rFonts w:ascii="Arial" w:hAnsi="Arial" w:cs="Arial"/>
        </w:rPr>
        <w:t xml:space="preserve">3.2 </w:t>
      </w:r>
      <w:r w:rsidR="008E2C9A" w:rsidRPr="00371407">
        <w:rPr>
          <w:rFonts w:ascii="Arial" w:hAnsi="Arial" w:cs="Arial"/>
        </w:rPr>
        <w:tab/>
      </w:r>
      <w:r w:rsidR="007E62AE" w:rsidRPr="00371407">
        <w:rPr>
          <w:rFonts w:ascii="Arial" w:hAnsi="Arial" w:cs="Arial"/>
        </w:rPr>
        <w:t xml:space="preserve">Based on the strategic approach to general fund asset management set out at section 2.6, </w:t>
      </w:r>
      <w:r w:rsidR="00180439" w:rsidRPr="00371407">
        <w:rPr>
          <w:rFonts w:ascii="Arial" w:hAnsi="Arial" w:cs="Arial"/>
        </w:rPr>
        <w:t>the second</w:t>
      </w:r>
      <w:r w:rsidR="007E62AE" w:rsidRPr="00371407">
        <w:rPr>
          <w:rFonts w:ascii="Arial" w:hAnsi="Arial" w:cs="Arial"/>
        </w:rPr>
        <w:t xml:space="preserve"> priority of this strategy is:</w:t>
      </w:r>
    </w:p>
    <w:p w:rsidR="007E62AE" w:rsidRPr="00371407" w:rsidRDefault="007E62AE" w:rsidP="00844724">
      <w:pPr>
        <w:ind w:left="720" w:hanging="720"/>
        <w:rPr>
          <w:rFonts w:ascii="Arial" w:hAnsi="Arial" w:cs="Arial"/>
        </w:rPr>
      </w:pPr>
    </w:p>
    <w:tbl>
      <w:tblPr>
        <w:tblStyle w:val="TableGrid"/>
        <w:tblW w:w="0" w:type="auto"/>
        <w:shd w:val="clear" w:color="auto" w:fill="EEECE1" w:themeFill="background2"/>
        <w:tblLook w:val="04A0" w:firstRow="1" w:lastRow="0" w:firstColumn="1" w:lastColumn="0" w:noHBand="0" w:noVBand="1"/>
      </w:tblPr>
      <w:tblGrid>
        <w:gridCol w:w="8810"/>
      </w:tblGrid>
      <w:tr w:rsidR="007E62AE" w:rsidRPr="00371407" w:rsidTr="00CD5AB9">
        <w:tc>
          <w:tcPr>
            <w:tcW w:w="8810" w:type="dxa"/>
            <w:shd w:val="clear" w:color="auto" w:fill="EEECE1" w:themeFill="background2"/>
          </w:tcPr>
          <w:p w:rsidR="007E62AE" w:rsidRPr="00371407" w:rsidRDefault="007E62AE" w:rsidP="00CD5AB9">
            <w:pPr>
              <w:rPr>
                <w:rFonts w:ascii="Arial" w:hAnsi="Arial" w:cs="Arial"/>
                <w:b/>
              </w:rPr>
            </w:pPr>
            <w:r w:rsidRPr="00371407">
              <w:rPr>
                <w:rFonts w:ascii="Arial" w:hAnsi="Arial" w:cs="Arial"/>
                <w:b/>
              </w:rPr>
              <w:t xml:space="preserve">STRATEGIC PRIORITY </w:t>
            </w:r>
            <w:r w:rsidR="008E2C9A" w:rsidRPr="00371407">
              <w:rPr>
                <w:rFonts w:ascii="Arial" w:hAnsi="Arial" w:cs="Arial"/>
                <w:b/>
              </w:rPr>
              <w:t>2</w:t>
            </w:r>
            <w:r w:rsidRPr="00371407">
              <w:rPr>
                <w:rFonts w:ascii="Arial" w:hAnsi="Arial" w:cs="Arial"/>
                <w:b/>
              </w:rPr>
              <w:t>:</w:t>
            </w:r>
          </w:p>
          <w:p w:rsidR="007E62AE" w:rsidRPr="00371407" w:rsidRDefault="007E62AE" w:rsidP="00CD5AB9">
            <w:pPr>
              <w:rPr>
                <w:rFonts w:ascii="Arial" w:hAnsi="Arial" w:cs="Arial"/>
              </w:rPr>
            </w:pPr>
          </w:p>
          <w:p w:rsidR="007E62AE" w:rsidRPr="00371407" w:rsidRDefault="007E62AE" w:rsidP="00180439">
            <w:pPr>
              <w:rPr>
                <w:rFonts w:ascii="Arial" w:hAnsi="Arial" w:cs="Arial"/>
              </w:rPr>
            </w:pPr>
            <w:r w:rsidRPr="00371407">
              <w:rPr>
                <w:rFonts w:ascii="Arial" w:hAnsi="Arial" w:cs="Arial"/>
              </w:rPr>
              <w:t xml:space="preserve">By the end of </w:t>
            </w:r>
            <w:r w:rsidR="008836E3" w:rsidRPr="00371407">
              <w:rPr>
                <w:rFonts w:ascii="Arial" w:hAnsi="Arial" w:cs="Arial"/>
              </w:rPr>
              <w:t xml:space="preserve">Q3 </w:t>
            </w:r>
            <w:r w:rsidRPr="00371407">
              <w:rPr>
                <w:rFonts w:ascii="Arial" w:hAnsi="Arial" w:cs="Arial"/>
              </w:rPr>
              <w:t>2023</w:t>
            </w:r>
            <w:r w:rsidR="008836E3" w:rsidRPr="00371407">
              <w:rPr>
                <w:rFonts w:ascii="Arial" w:hAnsi="Arial" w:cs="Arial"/>
              </w:rPr>
              <w:t>/24</w:t>
            </w:r>
            <w:r w:rsidRPr="00371407">
              <w:rPr>
                <w:rFonts w:ascii="Arial" w:hAnsi="Arial" w:cs="Arial"/>
              </w:rPr>
              <w:t xml:space="preserve">, to have undertaken a strategic assessment of each general fund asset held by each Partner Council </w:t>
            </w:r>
            <w:r w:rsidR="00180439" w:rsidRPr="00371407">
              <w:rPr>
                <w:rFonts w:ascii="Arial" w:hAnsi="Arial" w:cs="Arial"/>
              </w:rPr>
              <w:t xml:space="preserve">in order </w:t>
            </w:r>
            <w:r w:rsidRPr="00371407">
              <w:rPr>
                <w:rFonts w:ascii="Arial" w:hAnsi="Arial" w:cs="Arial"/>
              </w:rPr>
              <w:t xml:space="preserve">to produce a single Partnership </w:t>
            </w:r>
            <w:r w:rsidR="00180439" w:rsidRPr="00371407">
              <w:rPr>
                <w:rFonts w:ascii="Arial" w:hAnsi="Arial" w:cs="Arial"/>
              </w:rPr>
              <w:t xml:space="preserve">based </w:t>
            </w:r>
            <w:r w:rsidRPr="00371407">
              <w:rPr>
                <w:rFonts w:ascii="Arial" w:hAnsi="Arial" w:cs="Arial"/>
              </w:rPr>
              <w:t>classification of which assets should be retained and which should be considered for disposal</w:t>
            </w:r>
            <w:r w:rsidR="009C58E8" w:rsidRPr="00371407">
              <w:rPr>
                <w:rFonts w:ascii="Arial" w:hAnsi="Arial" w:cs="Arial"/>
              </w:rPr>
              <w:t xml:space="preserve"> or other</w:t>
            </w:r>
            <w:r w:rsidRPr="00371407">
              <w:rPr>
                <w:rFonts w:ascii="Arial" w:hAnsi="Arial" w:cs="Arial"/>
              </w:rPr>
              <w:t>.  That classification will be developed for each Council</w:t>
            </w:r>
            <w:r w:rsidR="00180439" w:rsidRPr="00371407">
              <w:rPr>
                <w:rFonts w:ascii="Arial" w:hAnsi="Arial" w:cs="Arial"/>
              </w:rPr>
              <w:t xml:space="preserve">’s </w:t>
            </w:r>
            <w:r w:rsidR="00CD5AB9" w:rsidRPr="00371407">
              <w:rPr>
                <w:rFonts w:ascii="Arial" w:hAnsi="Arial" w:cs="Arial"/>
              </w:rPr>
              <w:t>portfolio</w:t>
            </w:r>
            <w:r w:rsidR="00180439" w:rsidRPr="00371407">
              <w:rPr>
                <w:rFonts w:ascii="Arial" w:hAnsi="Arial" w:cs="Arial"/>
              </w:rPr>
              <w:t xml:space="preserve"> on the same basis, agreed by each E</w:t>
            </w:r>
            <w:r w:rsidRPr="00371407">
              <w:rPr>
                <w:rFonts w:ascii="Arial" w:hAnsi="Arial" w:cs="Arial"/>
              </w:rPr>
              <w:t xml:space="preserve">xecutive and will </w:t>
            </w:r>
            <w:r w:rsidR="009C58E8" w:rsidRPr="00371407">
              <w:rPr>
                <w:rFonts w:ascii="Arial" w:hAnsi="Arial" w:cs="Arial"/>
              </w:rPr>
              <w:t xml:space="preserve">then </w:t>
            </w:r>
            <w:r w:rsidRPr="00371407">
              <w:rPr>
                <w:rFonts w:ascii="Arial" w:hAnsi="Arial" w:cs="Arial"/>
              </w:rPr>
              <w:t xml:space="preserve">drive individual business </w:t>
            </w:r>
            <w:r w:rsidR="009C58E8" w:rsidRPr="00371407">
              <w:rPr>
                <w:rFonts w:ascii="Arial" w:hAnsi="Arial" w:cs="Arial"/>
              </w:rPr>
              <w:t>cases that propose the disposal, r</w:t>
            </w:r>
            <w:r w:rsidRPr="00371407">
              <w:rPr>
                <w:rFonts w:ascii="Arial" w:hAnsi="Arial" w:cs="Arial"/>
              </w:rPr>
              <w:t xml:space="preserve">epurposing </w:t>
            </w:r>
            <w:r w:rsidR="009C58E8" w:rsidRPr="00371407">
              <w:rPr>
                <w:rFonts w:ascii="Arial" w:hAnsi="Arial" w:cs="Arial"/>
              </w:rPr>
              <w:t xml:space="preserve">or community transfer of </w:t>
            </w:r>
            <w:r w:rsidRPr="00371407">
              <w:rPr>
                <w:rFonts w:ascii="Arial" w:hAnsi="Arial" w:cs="Arial"/>
              </w:rPr>
              <w:t xml:space="preserve">each asset </w:t>
            </w:r>
            <w:r w:rsidR="009C58E8" w:rsidRPr="00371407">
              <w:rPr>
                <w:rFonts w:ascii="Arial" w:hAnsi="Arial" w:cs="Arial"/>
              </w:rPr>
              <w:t xml:space="preserve">that is not to be retained throughout the life of this Strategy. </w:t>
            </w:r>
          </w:p>
        </w:tc>
      </w:tr>
    </w:tbl>
    <w:p w:rsidR="007E62AE" w:rsidRPr="00371407" w:rsidRDefault="007E62AE" w:rsidP="00844724">
      <w:pPr>
        <w:ind w:left="720" w:hanging="720"/>
        <w:rPr>
          <w:rFonts w:ascii="Arial" w:hAnsi="Arial" w:cs="Arial"/>
        </w:rPr>
      </w:pPr>
    </w:p>
    <w:p w:rsidR="007E62AE" w:rsidRPr="00371407" w:rsidRDefault="007E62AE" w:rsidP="00844724">
      <w:pPr>
        <w:ind w:left="720" w:hanging="720"/>
        <w:rPr>
          <w:rFonts w:ascii="Arial" w:hAnsi="Arial" w:cs="Arial"/>
        </w:rPr>
      </w:pPr>
    </w:p>
    <w:p w:rsidR="00DD4FE3" w:rsidRPr="00371407" w:rsidRDefault="009C58E8" w:rsidP="00D874E3">
      <w:pPr>
        <w:pStyle w:val="Heading1"/>
      </w:pPr>
      <w:bookmarkStart w:id="5" w:name="_Toc120558407"/>
      <w:r w:rsidRPr="00371407">
        <w:t>4</w:t>
      </w:r>
      <w:r w:rsidR="00DD4FE3" w:rsidRPr="00371407">
        <w:tab/>
        <w:t>Maintenance of our Property Assets</w:t>
      </w:r>
      <w:bookmarkEnd w:id="5"/>
    </w:p>
    <w:p w:rsidR="00DD4FE3" w:rsidRPr="00371407" w:rsidRDefault="00DD4FE3" w:rsidP="006A0567">
      <w:pPr>
        <w:rPr>
          <w:rFonts w:ascii="Arial" w:hAnsi="Arial" w:cs="Arial"/>
        </w:rPr>
      </w:pPr>
    </w:p>
    <w:p w:rsidR="00E67D25" w:rsidRPr="00371407" w:rsidRDefault="009C58E8" w:rsidP="009C58E8">
      <w:pPr>
        <w:ind w:left="720" w:hanging="720"/>
        <w:rPr>
          <w:rFonts w:ascii="Arial" w:hAnsi="Arial" w:cs="Arial"/>
        </w:rPr>
      </w:pPr>
      <w:r w:rsidRPr="00371407">
        <w:rPr>
          <w:rFonts w:ascii="Arial" w:hAnsi="Arial" w:cs="Arial"/>
        </w:rPr>
        <w:t xml:space="preserve">4.1 </w:t>
      </w:r>
      <w:r w:rsidRPr="00371407">
        <w:rPr>
          <w:rFonts w:ascii="Arial" w:hAnsi="Arial" w:cs="Arial"/>
        </w:rPr>
        <w:tab/>
      </w:r>
      <w:r w:rsidR="00B32B4C" w:rsidRPr="00371407">
        <w:rPr>
          <w:rFonts w:ascii="Arial" w:hAnsi="Arial" w:cs="Arial"/>
        </w:rPr>
        <w:t>T</w:t>
      </w:r>
      <w:r w:rsidR="004C1F2E" w:rsidRPr="00371407">
        <w:rPr>
          <w:rFonts w:ascii="Arial" w:hAnsi="Arial" w:cs="Arial"/>
        </w:rPr>
        <w:t xml:space="preserve">his Strategy seeks to align the approach to </w:t>
      </w:r>
      <w:r w:rsidR="00B32B4C" w:rsidRPr="00371407">
        <w:rPr>
          <w:rFonts w:ascii="Arial" w:hAnsi="Arial" w:cs="Arial"/>
        </w:rPr>
        <w:t>asset</w:t>
      </w:r>
      <w:r w:rsidR="00DD4FE3" w:rsidRPr="00371407">
        <w:rPr>
          <w:rFonts w:ascii="Arial" w:hAnsi="Arial" w:cs="Arial"/>
        </w:rPr>
        <w:t xml:space="preserve"> maintenance </w:t>
      </w:r>
      <w:r w:rsidR="004C1F2E" w:rsidRPr="00371407">
        <w:rPr>
          <w:rFonts w:ascii="Arial" w:hAnsi="Arial" w:cs="Arial"/>
        </w:rPr>
        <w:t xml:space="preserve">across the Partnership; asset maintenance should be condition and data led and each Council should target their resources (outside of meeting all legal requirements) where those resources will have the greatest value; that </w:t>
      </w:r>
      <w:r w:rsidR="00180439" w:rsidRPr="00371407">
        <w:rPr>
          <w:rFonts w:ascii="Arial" w:hAnsi="Arial" w:cs="Arial"/>
        </w:rPr>
        <w:t xml:space="preserve">does not simply </w:t>
      </w:r>
      <w:r w:rsidR="004C1F2E" w:rsidRPr="00371407">
        <w:rPr>
          <w:rFonts w:ascii="Arial" w:hAnsi="Arial" w:cs="Arial"/>
        </w:rPr>
        <w:t>mean</w:t>
      </w:r>
      <w:r w:rsidR="00180439" w:rsidRPr="00371407">
        <w:rPr>
          <w:rFonts w:ascii="Arial" w:hAnsi="Arial" w:cs="Arial"/>
        </w:rPr>
        <w:t xml:space="preserve"> that resources are focused </w:t>
      </w:r>
      <w:r w:rsidR="004C1F2E" w:rsidRPr="00371407">
        <w:rPr>
          <w:rFonts w:ascii="Arial" w:hAnsi="Arial" w:cs="Arial"/>
        </w:rPr>
        <w:t xml:space="preserve">towards general fund assets on grounds of safety, urgency </w:t>
      </w:r>
      <w:r w:rsidR="00E67D25" w:rsidRPr="00371407">
        <w:rPr>
          <w:rFonts w:ascii="Arial" w:hAnsi="Arial" w:cs="Arial"/>
        </w:rPr>
        <w:t>and risk but to do so strategically</w:t>
      </w:r>
      <w:r w:rsidR="004C1F2E" w:rsidRPr="00371407">
        <w:rPr>
          <w:rFonts w:ascii="Arial" w:hAnsi="Arial" w:cs="Arial"/>
        </w:rPr>
        <w:t xml:space="preserve">!  </w:t>
      </w:r>
    </w:p>
    <w:p w:rsidR="00E67D25" w:rsidRPr="00371407" w:rsidRDefault="00E67D25" w:rsidP="006A0567">
      <w:pPr>
        <w:rPr>
          <w:rFonts w:ascii="Arial" w:hAnsi="Arial" w:cs="Arial"/>
        </w:rPr>
      </w:pPr>
    </w:p>
    <w:p w:rsidR="00451552" w:rsidRPr="00371407" w:rsidRDefault="009C58E8" w:rsidP="009C58E8">
      <w:pPr>
        <w:ind w:left="720" w:hanging="720"/>
        <w:rPr>
          <w:rFonts w:ascii="Arial" w:hAnsi="Arial" w:cs="Arial"/>
        </w:rPr>
      </w:pPr>
      <w:r w:rsidRPr="00371407">
        <w:rPr>
          <w:rFonts w:ascii="Arial" w:hAnsi="Arial" w:cs="Arial"/>
        </w:rPr>
        <w:t xml:space="preserve">4.2 </w:t>
      </w:r>
      <w:r w:rsidRPr="00371407">
        <w:rPr>
          <w:rFonts w:ascii="Arial" w:hAnsi="Arial" w:cs="Arial"/>
        </w:rPr>
        <w:tab/>
      </w:r>
      <w:r w:rsidR="004C1F2E" w:rsidRPr="00371407">
        <w:rPr>
          <w:rFonts w:ascii="Arial" w:hAnsi="Arial" w:cs="Arial"/>
        </w:rPr>
        <w:t xml:space="preserve">To do so strategically </w:t>
      </w:r>
      <w:r w:rsidR="00451552" w:rsidRPr="00371407">
        <w:rPr>
          <w:rFonts w:ascii="Arial" w:hAnsi="Arial" w:cs="Arial"/>
        </w:rPr>
        <w:t>requires two principle</w:t>
      </w:r>
      <w:r w:rsidR="004C1F2E" w:rsidRPr="00371407">
        <w:rPr>
          <w:rFonts w:ascii="Arial" w:hAnsi="Arial" w:cs="Arial"/>
        </w:rPr>
        <w:t xml:space="preserve"> things; 1 – </w:t>
      </w:r>
      <w:r w:rsidR="00E67D25" w:rsidRPr="00371407">
        <w:rPr>
          <w:rFonts w:ascii="Arial" w:hAnsi="Arial" w:cs="Arial"/>
        </w:rPr>
        <w:t xml:space="preserve">a platform to record, measure and monitor that condition against, and 2 - </w:t>
      </w:r>
      <w:r w:rsidR="004C1F2E" w:rsidRPr="00371407">
        <w:rPr>
          <w:rFonts w:ascii="Arial" w:hAnsi="Arial" w:cs="Arial"/>
        </w:rPr>
        <w:t>a comprehensive underst</w:t>
      </w:r>
      <w:r w:rsidR="00E67D25" w:rsidRPr="00371407">
        <w:rPr>
          <w:rFonts w:ascii="Arial" w:hAnsi="Arial" w:cs="Arial"/>
        </w:rPr>
        <w:t>anding of asset condition</w:t>
      </w:r>
      <w:r w:rsidR="004C1F2E" w:rsidRPr="00371407">
        <w:rPr>
          <w:rFonts w:ascii="Arial" w:hAnsi="Arial" w:cs="Arial"/>
        </w:rPr>
        <w:t xml:space="preserve">.  </w:t>
      </w:r>
      <w:r w:rsidR="00451552" w:rsidRPr="00371407">
        <w:rPr>
          <w:rFonts w:ascii="Arial" w:hAnsi="Arial" w:cs="Arial"/>
        </w:rPr>
        <w:t>Given the difference across the Partner</w:t>
      </w:r>
      <w:r w:rsidR="00844724" w:rsidRPr="00371407">
        <w:rPr>
          <w:rFonts w:ascii="Arial" w:hAnsi="Arial" w:cs="Arial"/>
        </w:rPr>
        <w:t>s</w:t>
      </w:r>
      <w:r w:rsidR="008836E3" w:rsidRPr="00371407">
        <w:rPr>
          <w:rFonts w:ascii="Arial" w:hAnsi="Arial" w:cs="Arial"/>
        </w:rPr>
        <w:t>hip in terms of both, the third</w:t>
      </w:r>
      <w:r w:rsidR="00451552" w:rsidRPr="00371407">
        <w:rPr>
          <w:rFonts w:ascii="Arial" w:hAnsi="Arial" w:cs="Arial"/>
        </w:rPr>
        <w:t xml:space="preserve"> strategic priority of this Strategy is:</w:t>
      </w:r>
    </w:p>
    <w:p w:rsidR="00180439" w:rsidRPr="00371407" w:rsidRDefault="00180439" w:rsidP="009C58E8">
      <w:pPr>
        <w:ind w:left="720" w:hanging="720"/>
        <w:rPr>
          <w:rFonts w:ascii="Arial" w:hAnsi="Arial" w:cs="Arial"/>
        </w:rPr>
      </w:pPr>
    </w:p>
    <w:p w:rsidR="00451552" w:rsidRPr="00371407" w:rsidRDefault="00451552" w:rsidP="006A0567">
      <w:pPr>
        <w:rPr>
          <w:rFonts w:ascii="Arial" w:hAnsi="Arial" w:cs="Arial"/>
        </w:rPr>
      </w:pPr>
    </w:p>
    <w:tbl>
      <w:tblPr>
        <w:tblStyle w:val="TableGrid"/>
        <w:tblW w:w="0" w:type="auto"/>
        <w:shd w:val="clear" w:color="auto" w:fill="EEECE1" w:themeFill="background2"/>
        <w:tblLook w:val="04A0" w:firstRow="1" w:lastRow="0" w:firstColumn="1" w:lastColumn="0" w:noHBand="0" w:noVBand="1"/>
      </w:tblPr>
      <w:tblGrid>
        <w:gridCol w:w="8810"/>
      </w:tblGrid>
      <w:tr w:rsidR="00451552" w:rsidRPr="00371407" w:rsidTr="00451552">
        <w:tc>
          <w:tcPr>
            <w:tcW w:w="8810" w:type="dxa"/>
            <w:shd w:val="clear" w:color="auto" w:fill="EEECE1" w:themeFill="background2"/>
          </w:tcPr>
          <w:p w:rsidR="00451552" w:rsidRPr="00371407" w:rsidRDefault="00844724" w:rsidP="006A0567">
            <w:pPr>
              <w:rPr>
                <w:rFonts w:ascii="Arial" w:hAnsi="Arial" w:cs="Arial"/>
                <w:b/>
              </w:rPr>
            </w:pPr>
            <w:r w:rsidRPr="00371407">
              <w:rPr>
                <w:rFonts w:ascii="Arial" w:hAnsi="Arial" w:cs="Arial"/>
                <w:b/>
              </w:rPr>
              <w:t xml:space="preserve">STRATEGIC PRIORITY </w:t>
            </w:r>
            <w:r w:rsidR="008836E3" w:rsidRPr="00371407">
              <w:rPr>
                <w:rFonts w:ascii="Arial" w:hAnsi="Arial" w:cs="Arial"/>
                <w:b/>
              </w:rPr>
              <w:t>3</w:t>
            </w:r>
            <w:r w:rsidR="00451552" w:rsidRPr="00371407">
              <w:rPr>
                <w:rFonts w:ascii="Arial" w:hAnsi="Arial" w:cs="Arial"/>
                <w:b/>
              </w:rPr>
              <w:t>:</w:t>
            </w:r>
          </w:p>
          <w:p w:rsidR="00451552" w:rsidRPr="00371407" w:rsidRDefault="00451552" w:rsidP="006A0567">
            <w:pPr>
              <w:rPr>
                <w:rFonts w:ascii="Arial" w:hAnsi="Arial" w:cs="Arial"/>
              </w:rPr>
            </w:pPr>
          </w:p>
          <w:p w:rsidR="00451552" w:rsidRPr="00371407" w:rsidRDefault="00451552" w:rsidP="00D87A98">
            <w:pPr>
              <w:rPr>
                <w:rFonts w:ascii="Arial" w:hAnsi="Arial" w:cs="Arial"/>
              </w:rPr>
            </w:pPr>
            <w:r w:rsidRPr="00371407">
              <w:rPr>
                <w:rFonts w:ascii="Arial" w:hAnsi="Arial" w:cs="Arial"/>
              </w:rPr>
              <w:t xml:space="preserve">By the end of </w:t>
            </w:r>
            <w:r w:rsidR="0022008D" w:rsidRPr="00371407">
              <w:rPr>
                <w:rFonts w:ascii="Arial" w:hAnsi="Arial" w:cs="Arial"/>
              </w:rPr>
              <w:t>Q4 2023/24 to h</w:t>
            </w:r>
            <w:r w:rsidRPr="00371407">
              <w:rPr>
                <w:rFonts w:ascii="Arial" w:hAnsi="Arial" w:cs="Arial"/>
              </w:rPr>
              <w:t>ave a single property management system common to each SELCP Council</w:t>
            </w:r>
            <w:r w:rsidR="00E67D25" w:rsidRPr="00371407">
              <w:rPr>
                <w:rFonts w:ascii="Arial" w:hAnsi="Arial" w:cs="Arial"/>
              </w:rPr>
              <w:t xml:space="preserve"> where all property information </w:t>
            </w:r>
            <w:r w:rsidR="00D87A98" w:rsidRPr="00371407">
              <w:rPr>
                <w:rFonts w:ascii="Arial" w:hAnsi="Arial" w:cs="Arial"/>
              </w:rPr>
              <w:t xml:space="preserve">is held seamlessly and accessible to all </w:t>
            </w:r>
            <w:r w:rsidR="00E67D25" w:rsidRPr="00371407">
              <w:rPr>
                <w:rFonts w:ascii="Arial" w:hAnsi="Arial" w:cs="Arial"/>
              </w:rPr>
              <w:t>Partner colleagues.</w:t>
            </w:r>
          </w:p>
        </w:tc>
      </w:tr>
    </w:tbl>
    <w:p w:rsidR="00451552" w:rsidRPr="00371407" w:rsidRDefault="00451552" w:rsidP="006A0567">
      <w:pPr>
        <w:rPr>
          <w:rFonts w:ascii="Arial" w:hAnsi="Arial" w:cs="Arial"/>
        </w:rPr>
      </w:pPr>
    </w:p>
    <w:p w:rsidR="00451552" w:rsidRPr="00371407" w:rsidRDefault="00451552" w:rsidP="006A0567">
      <w:pPr>
        <w:rPr>
          <w:rFonts w:ascii="Arial" w:hAnsi="Arial" w:cs="Arial"/>
        </w:rPr>
      </w:pPr>
    </w:p>
    <w:p w:rsidR="00DD4FE3" w:rsidRPr="00371407" w:rsidRDefault="00CA0445" w:rsidP="00172FEC">
      <w:pPr>
        <w:ind w:left="720" w:hanging="720"/>
        <w:rPr>
          <w:rFonts w:ascii="Arial" w:hAnsi="Arial" w:cs="Arial"/>
        </w:rPr>
      </w:pPr>
      <w:r w:rsidRPr="00371407">
        <w:rPr>
          <w:rFonts w:ascii="Arial" w:hAnsi="Arial" w:cs="Arial"/>
        </w:rPr>
        <w:t xml:space="preserve">4.3 </w:t>
      </w:r>
      <w:r w:rsidRPr="00371407">
        <w:rPr>
          <w:rFonts w:ascii="Arial" w:hAnsi="Arial" w:cs="Arial"/>
        </w:rPr>
        <w:tab/>
        <w:t xml:space="preserve">Condition and data led investment </w:t>
      </w:r>
      <w:r w:rsidR="00662BD1" w:rsidRPr="00371407">
        <w:rPr>
          <w:rFonts w:ascii="Arial" w:hAnsi="Arial" w:cs="Arial"/>
        </w:rPr>
        <w:t xml:space="preserve">into each Council’s general fund assets </w:t>
      </w:r>
      <w:r w:rsidRPr="00371407">
        <w:rPr>
          <w:rFonts w:ascii="Arial" w:hAnsi="Arial" w:cs="Arial"/>
        </w:rPr>
        <w:t xml:space="preserve">will continue to be critical going forward </w:t>
      </w:r>
      <w:r w:rsidR="00662BD1" w:rsidRPr="00371407">
        <w:rPr>
          <w:rFonts w:ascii="Arial" w:hAnsi="Arial" w:cs="Arial"/>
        </w:rPr>
        <w:t xml:space="preserve">with a key annual exercise being the preparation of planned maintenance </w:t>
      </w:r>
      <w:proofErr w:type="spellStart"/>
      <w:r w:rsidR="00662BD1" w:rsidRPr="00371407">
        <w:rPr>
          <w:rFonts w:ascii="Arial" w:hAnsi="Arial" w:cs="Arial"/>
        </w:rPr>
        <w:t>programmes</w:t>
      </w:r>
      <w:proofErr w:type="spellEnd"/>
      <w:r w:rsidR="00662BD1" w:rsidRPr="00371407">
        <w:rPr>
          <w:rFonts w:ascii="Arial" w:hAnsi="Arial" w:cs="Arial"/>
        </w:rPr>
        <w:t xml:space="preserve">.  As part of ‘business as usual’, each Council </w:t>
      </w:r>
      <w:r w:rsidR="00DD4FE3" w:rsidRPr="00371407">
        <w:rPr>
          <w:rFonts w:ascii="Arial" w:hAnsi="Arial" w:cs="Arial"/>
        </w:rPr>
        <w:t xml:space="preserve">will update </w:t>
      </w:r>
      <w:r w:rsidR="00662BD1" w:rsidRPr="00371407">
        <w:rPr>
          <w:rFonts w:ascii="Arial" w:hAnsi="Arial" w:cs="Arial"/>
        </w:rPr>
        <w:t>its planned m</w:t>
      </w:r>
      <w:r w:rsidR="00DD4FE3" w:rsidRPr="00371407">
        <w:rPr>
          <w:rFonts w:ascii="Arial" w:hAnsi="Arial" w:cs="Arial"/>
        </w:rPr>
        <w:t xml:space="preserve">aintenance </w:t>
      </w:r>
      <w:proofErr w:type="spellStart"/>
      <w:r w:rsidR="00DD4FE3" w:rsidRPr="00371407">
        <w:rPr>
          <w:rFonts w:ascii="Arial" w:hAnsi="Arial" w:cs="Arial"/>
        </w:rPr>
        <w:t>programme</w:t>
      </w:r>
      <w:proofErr w:type="spellEnd"/>
      <w:r w:rsidR="00DD4FE3" w:rsidRPr="00371407">
        <w:rPr>
          <w:rFonts w:ascii="Arial" w:hAnsi="Arial" w:cs="Arial"/>
        </w:rPr>
        <w:t xml:space="preserve"> annually </w:t>
      </w:r>
      <w:r w:rsidR="00662BD1" w:rsidRPr="00371407">
        <w:rPr>
          <w:rFonts w:ascii="Arial" w:hAnsi="Arial" w:cs="Arial"/>
        </w:rPr>
        <w:t xml:space="preserve">and </w:t>
      </w:r>
      <w:r w:rsidR="00DD4FE3" w:rsidRPr="00371407">
        <w:rPr>
          <w:rFonts w:ascii="Arial" w:hAnsi="Arial" w:cs="Arial"/>
        </w:rPr>
        <w:t>use the annual budget setting process to present any case for addi</w:t>
      </w:r>
      <w:r w:rsidR="00662BD1" w:rsidRPr="00371407">
        <w:rPr>
          <w:rFonts w:ascii="Arial" w:hAnsi="Arial" w:cs="Arial"/>
        </w:rPr>
        <w:t xml:space="preserve">tional resources as appropriate for both </w:t>
      </w:r>
      <w:r w:rsidR="00172FEC" w:rsidRPr="00371407">
        <w:rPr>
          <w:rFonts w:ascii="Arial" w:hAnsi="Arial" w:cs="Arial"/>
        </w:rPr>
        <w:t>c</w:t>
      </w:r>
      <w:r w:rsidR="00662BD1" w:rsidRPr="00371407">
        <w:rPr>
          <w:rFonts w:ascii="Arial" w:hAnsi="Arial" w:cs="Arial"/>
        </w:rPr>
        <w:t xml:space="preserve">apital and </w:t>
      </w:r>
      <w:r w:rsidR="00172FEC" w:rsidRPr="00371407">
        <w:rPr>
          <w:rFonts w:ascii="Arial" w:hAnsi="Arial" w:cs="Arial"/>
        </w:rPr>
        <w:t>r</w:t>
      </w:r>
      <w:r w:rsidR="00662BD1" w:rsidRPr="00371407">
        <w:rPr>
          <w:rFonts w:ascii="Arial" w:hAnsi="Arial" w:cs="Arial"/>
        </w:rPr>
        <w:t xml:space="preserve">evenue, having </w:t>
      </w:r>
      <w:r w:rsidR="00172FEC" w:rsidRPr="00371407">
        <w:rPr>
          <w:rFonts w:ascii="Arial" w:hAnsi="Arial" w:cs="Arial"/>
        </w:rPr>
        <w:t xml:space="preserve">first </w:t>
      </w:r>
      <w:r w:rsidR="00662BD1" w:rsidRPr="00371407">
        <w:rPr>
          <w:rFonts w:ascii="Arial" w:hAnsi="Arial" w:cs="Arial"/>
        </w:rPr>
        <w:t xml:space="preserve">followed the necessary steps for any </w:t>
      </w:r>
      <w:r w:rsidR="00172FEC" w:rsidRPr="00371407">
        <w:rPr>
          <w:rFonts w:ascii="Arial" w:hAnsi="Arial" w:cs="Arial"/>
        </w:rPr>
        <w:t>c</w:t>
      </w:r>
      <w:r w:rsidR="00662BD1" w:rsidRPr="00371407">
        <w:rPr>
          <w:rFonts w:ascii="Arial" w:hAnsi="Arial" w:cs="Arial"/>
        </w:rPr>
        <w:t>apital ask.</w:t>
      </w:r>
      <w:r w:rsidR="00DD4FE3" w:rsidRPr="00371407">
        <w:rPr>
          <w:rFonts w:ascii="Arial" w:hAnsi="Arial" w:cs="Arial"/>
        </w:rPr>
        <w:t xml:space="preserve">  </w:t>
      </w:r>
    </w:p>
    <w:p w:rsidR="00172FEC" w:rsidRPr="00371407" w:rsidRDefault="00172FEC" w:rsidP="006A0567">
      <w:pPr>
        <w:rPr>
          <w:rFonts w:ascii="Arial" w:hAnsi="Arial" w:cs="Arial"/>
        </w:rPr>
      </w:pPr>
    </w:p>
    <w:p w:rsidR="00CD5AB9" w:rsidRPr="00371407" w:rsidRDefault="00CD5AB9" w:rsidP="00AA2181">
      <w:pPr>
        <w:pStyle w:val="Heading1"/>
        <w:ind w:left="720" w:hanging="720"/>
      </w:pPr>
      <w:bookmarkStart w:id="6" w:name="_Toc120558408"/>
      <w:r w:rsidRPr="00371407">
        <w:t>6</w:t>
      </w:r>
      <w:r w:rsidRPr="00371407">
        <w:tab/>
      </w:r>
      <w:r w:rsidR="00AA2181" w:rsidRPr="00371407">
        <w:t>Efficiency in Asset Management and Value for Money</w:t>
      </w:r>
      <w:bookmarkEnd w:id="6"/>
    </w:p>
    <w:p w:rsidR="00CD5AB9" w:rsidRPr="00371407" w:rsidRDefault="00CD5AB9" w:rsidP="00CD5AB9">
      <w:pPr>
        <w:rPr>
          <w:rFonts w:ascii="Arial" w:hAnsi="Arial" w:cs="Arial"/>
          <w:b/>
        </w:rPr>
      </w:pPr>
    </w:p>
    <w:p w:rsidR="0049485C" w:rsidRPr="00371407" w:rsidRDefault="00CD5AB9" w:rsidP="0049485C">
      <w:pPr>
        <w:ind w:left="720" w:hanging="720"/>
        <w:rPr>
          <w:rFonts w:ascii="Arial" w:hAnsi="Arial" w:cs="Arial"/>
        </w:rPr>
      </w:pPr>
      <w:r w:rsidRPr="00371407">
        <w:rPr>
          <w:rFonts w:ascii="Arial" w:hAnsi="Arial" w:cs="Arial"/>
        </w:rPr>
        <w:t xml:space="preserve">6.1 </w:t>
      </w:r>
      <w:r w:rsidRPr="00371407">
        <w:rPr>
          <w:rFonts w:ascii="Arial" w:hAnsi="Arial" w:cs="Arial"/>
        </w:rPr>
        <w:tab/>
        <w:t xml:space="preserve">SELCP Councils have a diverse range </w:t>
      </w:r>
      <w:r w:rsidR="00AA2181" w:rsidRPr="00371407">
        <w:rPr>
          <w:rFonts w:ascii="Arial" w:hAnsi="Arial" w:cs="Arial"/>
        </w:rPr>
        <w:t xml:space="preserve">assets that in revenue terms across the three Councils account for approximately £1,500,000 spend per annum and capital expenditure that can run into </w:t>
      </w:r>
      <w:r w:rsidR="0049485C" w:rsidRPr="00371407">
        <w:rPr>
          <w:rFonts w:ascii="Arial" w:hAnsi="Arial" w:cs="Arial"/>
        </w:rPr>
        <w:t>£</w:t>
      </w:r>
      <w:r w:rsidR="00AA2181" w:rsidRPr="00371407">
        <w:rPr>
          <w:rFonts w:ascii="Arial" w:hAnsi="Arial" w:cs="Arial"/>
        </w:rPr>
        <w:t xml:space="preserve">millions in a busy year.  Whilst the procurement of all </w:t>
      </w:r>
      <w:r w:rsidR="00330C41" w:rsidRPr="00371407">
        <w:rPr>
          <w:rFonts w:ascii="Arial" w:hAnsi="Arial" w:cs="Arial"/>
        </w:rPr>
        <w:t xml:space="preserve">goods and services </w:t>
      </w:r>
      <w:r w:rsidR="00AA2181" w:rsidRPr="00371407">
        <w:rPr>
          <w:rFonts w:ascii="Arial" w:hAnsi="Arial" w:cs="Arial"/>
        </w:rPr>
        <w:t>is always compliant with each C</w:t>
      </w:r>
      <w:r w:rsidR="00220432" w:rsidRPr="00371407">
        <w:rPr>
          <w:rFonts w:ascii="Arial" w:hAnsi="Arial" w:cs="Arial"/>
        </w:rPr>
        <w:t xml:space="preserve">ouncil’s constitutional requirements, there is significant scope for partner Council’s to review their </w:t>
      </w:r>
      <w:r w:rsidR="002157AE" w:rsidRPr="00371407">
        <w:rPr>
          <w:rFonts w:ascii="Arial" w:hAnsi="Arial" w:cs="Arial"/>
        </w:rPr>
        <w:t xml:space="preserve">staffing models, </w:t>
      </w:r>
      <w:r w:rsidR="00220432" w:rsidRPr="00371407">
        <w:rPr>
          <w:rFonts w:ascii="Arial" w:hAnsi="Arial" w:cs="Arial"/>
        </w:rPr>
        <w:t xml:space="preserve">contracting and procurement </w:t>
      </w:r>
      <w:r w:rsidR="002157AE" w:rsidRPr="00371407">
        <w:rPr>
          <w:rFonts w:ascii="Arial" w:hAnsi="Arial" w:cs="Arial"/>
        </w:rPr>
        <w:t xml:space="preserve">arrangements and their </w:t>
      </w:r>
      <w:r w:rsidR="0049485C" w:rsidRPr="00371407">
        <w:rPr>
          <w:rFonts w:ascii="Arial" w:hAnsi="Arial" w:cs="Arial"/>
        </w:rPr>
        <w:t>constitutional arrangements for property as an executive function. As a consequence, the following strategic priorities have been set:</w:t>
      </w:r>
    </w:p>
    <w:p w:rsidR="0049485C" w:rsidRPr="00371407" w:rsidRDefault="0049485C" w:rsidP="00CD5AB9">
      <w:pPr>
        <w:rPr>
          <w:rFonts w:ascii="Arial" w:hAnsi="Arial" w:cs="Arial"/>
        </w:rPr>
      </w:pPr>
    </w:p>
    <w:tbl>
      <w:tblPr>
        <w:tblStyle w:val="TableGrid"/>
        <w:tblW w:w="0" w:type="auto"/>
        <w:shd w:val="clear" w:color="auto" w:fill="EEECE1" w:themeFill="background2"/>
        <w:tblLook w:val="04A0" w:firstRow="1" w:lastRow="0" w:firstColumn="1" w:lastColumn="0" w:noHBand="0" w:noVBand="1"/>
      </w:tblPr>
      <w:tblGrid>
        <w:gridCol w:w="8810"/>
      </w:tblGrid>
      <w:tr w:rsidR="0049485C" w:rsidRPr="00371407" w:rsidTr="0032691F">
        <w:tc>
          <w:tcPr>
            <w:tcW w:w="8810" w:type="dxa"/>
            <w:shd w:val="clear" w:color="auto" w:fill="EEECE1" w:themeFill="background2"/>
          </w:tcPr>
          <w:p w:rsidR="0049485C" w:rsidRPr="00371407" w:rsidRDefault="0049485C" w:rsidP="0032691F">
            <w:pPr>
              <w:rPr>
                <w:rFonts w:ascii="Arial" w:hAnsi="Arial" w:cs="Arial"/>
                <w:b/>
              </w:rPr>
            </w:pPr>
            <w:r w:rsidRPr="00371407">
              <w:rPr>
                <w:rFonts w:ascii="Arial" w:hAnsi="Arial" w:cs="Arial"/>
                <w:b/>
              </w:rPr>
              <w:lastRenderedPageBreak/>
              <w:t>STRATEGIC PRIORITY 4:</w:t>
            </w:r>
          </w:p>
          <w:p w:rsidR="0049485C" w:rsidRPr="00371407" w:rsidRDefault="0049485C" w:rsidP="0032691F">
            <w:pPr>
              <w:rPr>
                <w:rFonts w:ascii="Arial" w:hAnsi="Arial" w:cs="Arial"/>
              </w:rPr>
            </w:pPr>
          </w:p>
          <w:p w:rsidR="0049485C" w:rsidRPr="00371407" w:rsidRDefault="0049485C" w:rsidP="0049485C">
            <w:pPr>
              <w:rPr>
                <w:rFonts w:ascii="Arial" w:hAnsi="Arial" w:cs="Arial"/>
              </w:rPr>
            </w:pPr>
            <w:r w:rsidRPr="00371407">
              <w:rPr>
                <w:rFonts w:ascii="Arial" w:hAnsi="Arial" w:cs="Arial"/>
              </w:rPr>
              <w:t xml:space="preserve">By the end of </w:t>
            </w:r>
            <w:r w:rsidR="0022008D" w:rsidRPr="00371407">
              <w:rPr>
                <w:rFonts w:ascii="Arial" w:hAnsi="Arial" w:cs="Arial"/>
              </w:rPr>
              <w:t>Q3</w:t>
            </w:r>
            <w:r w:rsidRPr="00371407">
              <w:rPr>
                <w:rFonts w:ascii="Arial" w:hAnsi="Arial" w:cs="Arial"/>
              </w:rPr>
              <w:t xml:space="preserve"> 2023/24, to have a single Asset Team structure in place across the SELCP that increases resilience and ensures that all necessary and appropriate skills are available to the three partner Councils. </w:t>
            </w:r>
          </w:p>
        </w:tc>
      </w:tr>
    </w:tbl>
    <w:p w:rsidR="0049485C" w:rsidRPr="00371407" w:rsidRDefault="0049485C" w:rsidP="00CD5AB9">
      <w:pPr>
        <w:rPr>
          <w:rFonts w:ascii="Arial" w:hAnsi="Arial" w:cs="Arial"/>
        </w:rPr>
      </w:pPr>
    </w:p>
    <w:p w:rsidR="002157AE" w:rsidRPr="00371407" w:rsidRDefault="002157AE" w:rsidP="00CD5AB9">
      <w:pPr>
        <w:rPr>
          <w:rFonts w:ascii="Arial" w:hAnsi="Arial" w:cs="Arial"/>
        </w:rPr>
      </w:pPr>
    </w:p>
    <w:p w:rsidR="002157AE" w:rsidRPr="00371407" w:rsidRDefault="002157AE" w:rsidP="00CD5AB9">
      <w:pPr>
        <w:rPr>
          <w:rFonts w:ascii="Arial" w:hAnsi="Arial" w:cs="Arial"/>
        </w:rPr>
      </w:pPr>
    </w:p>
    <w:tbl>
      <w:tblPr>
        <w:tblStyle w:val="TableGrid"/>
        <w:tblW w:w="0" w:type="auto"/>
        <w:shd w:val="clear" w:color="auto" w:fill="EEECE1" w:themeFill="background2"/>
        <w:tblLook w:val="04A0" w:firstRow="1" w:lastRow="0" w:firstColumn="1" w:lastColumn="0" w:noHBand="0" w:noVBand="1"/>
      </w:tblPr>
      <w:tblGrid>
        <w:gridCol w:w="8810"/>
      </w:tblGrid>
      <w:tr w:rsidR="00330C41" w:rsidRPr="00371407" w:rsidTr="0032691F">
        <w:tc>
          <w:tcPr>
            <w:tcW w:w="8810" w:type="dxa"/>
            <w:shd w:val="clear" w:color="auto" w:fill="EEECE1" w:themeFill="background2"/>
          </w:tcPr>
          <w:p w:rsidR="00330C41" w:rsidRPr="00371407" w:rsidRDefault="00330C41" w:rsidP="0032691F">
            <w:pPr>
              <w:rPr>
                <w:rFonts w:ascii="Arial" w:hAnsi="Arial" w:cs="Arial"/>
                <w:b/>
              </w:rPr>
            </w:pPr>
            <w:r w:rsidRPr="00371407">
              <w:rPr>
                <w:rFonts w:ascii="Arial" w:hAnsi="Arial" w:cs="Arial"/>
                <w:b/>
              </w:rPr>
              <w:t>STRATEGIC PRIORITY 5:</w:t>
            </w:r>
          </w:p>
          <w:p w:rsidR="00330C41" w:rsidRPr="00371407" w:rsidRDefault="00330C41" w:rsidP="0032691F">
            <w:pPr>
              <w:rPr>
                <w:rFonts w:ascii="Arial" w:hAnsi="Arial" w:cs="Arial"/>
              </w:rPr>
            </w:pPr>
          </w:p>
          <w:p w:rsidR="00330C41" w:rsidRPr="00371407" w:rsidRDefault="00330C41" w:rsidP="002157AE">
            <w:pPr>
              <w:rPr>
                <w:rFonts w:ascii="Arial" w:hAnsi="Arial" w:cs="Arial"/>
              </w:rPr>
            </w:pPr>
            <w:r w:rsidRPr="00371407">
              <w:rPr>
                <w:rFonts w:ascii="Arial" w:hAnsi="Arial" w:cs="Arial"/>
              </w:rPr>
              <w:t xml:space="preserve">By the end of Q4 2024/25, to have procured </w:t>
            </w:r>
            <w:r w:rsidR="002157AE" w:rsidRPr="00371407">
              <w:rPr>
                <w:rFonts w:ascii="Arial" w:hAnsi="Arial" w:cs="Arial"/>
              </w:rPr>
              <w:t>one or more responsive maintenance contractors across the SELCP to ensure consistency in cost, quality and service.</w:t>
            </w:r>
          </w:p>
        </w:tc>
      </w:tr>
    </w:tbl>
    <w:p w:rsidR="0049485C" w:rsidRPr="00371407" w:rsidRDefault="0049485C" w:rsidP="00CD5AB9">
      <w:pPr>
        <w:rPr>
          <w:rFonts w:ascii="Arial" w:hAnsi="Arial" w:cs="Arial"/>
        </w:rPr>
      </w:pPr>
    </w:p>
    <w:p w:rsidR="00DD4FE3" w:rsidRPr="00371407" w:rsidRDefault="0049485C" w:rsidP="00D874E3">
      <w:pPr>
        <w:pStyle w:val="Heading1"/>
      </w:pPr>
      <w:bookmarkStart w:id="7" w:name="_Toc120558409"/>
      <w:r w:rsidRPr="00371407">
        <w:t>7</w:t>
      </w:r>
      <w:r w:rsidR="00DD4FE3" w:rsidRPr="00371407">
        <w:tab/>
      </w:r>
      <w:r w:rsidR="00D87A98" w:rsidRPr="00371407">
        <w:t>Compliance</w:t>
      </w:r>
      <w:bookmarkEnd w:id="7"/>
    </w:p>
    <w:p w:rsidR="00DD4FE3" w:rsidRPr="00371407" w:rsidRDefault="00DD4FE3" w:rsidP="006A0567">
      <w:pPr>
        <w:rPr>
          <w:rFonts w:ascii="Arial" w:hAnsi="Arial" w:cs="Arial"/>
        </w:rPr>
      </w:pPr>
    </w:p>
    <w:p w:rsidR="00B12089" w:rsidRDefault="0049485C" w:rsidP="00BE5177">
      <w:pPr>
        <w:ind w:left="720" w:hanging="720"/>
        <w:rPr>
          <w:rFonts w:ascii="Arial" w:hAnsi="Arial" w:cs="Arial"/>
        </w:rPr>
      </w:pPr>
      <w:r w:rsidRPr="00371407">
        <w:rPr>
          <w:rFonts w:ascii="Arial" w:hAnsi="Arial" w:cs="Arial"/>
        </w:rPr>
        <w:t>7</w:t>
      </w:r>
      <w:r w:rsidR="00D87A98" w:rsidRPr="00371407">
        <w:rPr>
          <w:rFonts w:ascii="Arial" w:hAnsi="Arial" w:cs="Arial"/>
        </w:rPr>
        <w:t xml:space="preserve">.1 </w:t>
      </w:r>
      <w:r w:rsidR="00D87A98" w:rsidRPr="00371407">
        <w:rPr>
          <w:rFonts w:ascii="Arial" w:hAnsi="Arial" w:cs="Arial"/>
        </w:rPr>
        <w:tab/>
        <w:t>Arguably it is not necessary to set out in a</w:t>
      </w:r>
      <w:r w:rsidR="00D87A98">
        <w:rPr>
          <w:rFonts w:ascii="Arial" w:hAnsi="Arial" w:cs="Arial"/>
        </w:rPr>
        <w:t xml:space="preserve"> Strategy that you will comply with ‘all prevailing legal requirements’</w:t>
      </w:r>
      <w:r w:rsidR="002157AE">
        <w:rPr>
          <w:rFonts w:ascii="Arial" w:hAnsi="Arial" w:cs="Arial"/>
        </w:rPr>
        <w:t>,</w:t>
      </w:r>
      <w:r w:rsidR="00D87A98">
        <w:rPr>
          <w:rFonts w:ascii="Arial" w:hAnsi="Arial" w:cs="Arial"/>
        </w:rPr>
        <w:t xml:space="preserve"> but as public sector </w:t>
      </w:r>
      <w:proofErr w:type="spellStart"/>
      <w:r w:rsidR="00D87A98">
        <w:rPr>
          <w:rFonts w:ascii="Arial" w:hAnsi="Arial" w:cs="Arial"/>
        </w:rPr>
        <w:t>organisations</w:t>
      </w:r>
      <w:proofErr w:type="spellEnd"/>
      <w:r w:rsidR="00D87A98">
        <w:rPr>
          <w:rFonts w:ascii="Arial" w:hAnsi="Arial" w:cs="Arial"/>
        </w:rPr>
        <w:t xml:space="preserve"> it is not possible to overstate </w:t>
      </w:r>
      <w:r w:rsidR="00B12089">
        <w:rPr>
          <w:rFonts w:ascii="Arial" w:hAnsi="Arial" w:cs="Arial"/>
        </w:rPr>
        <w:t xml:space="preserve">each </w:t>
      </w:r>
      <w:r w:rsidR="002157AE">
        <w:rPr>
          <w:rFonts w:ascii="Arial" w:hAnsi="Arial" w:cs="Arial"/>
        </w:rPr>
        <w:t>Councils</w:t>
      </w:r>
      <w:r w:rsidR="00D87A98">
        <w:rPr>
          <w:rFonts w:ascii="Arial" w:hAnsi="Arial" w:cs="Arial"/>
        </w:rPr>
        <w:t xml:space="preserve"> commitment towards compliance; each Council will therefore seek to ensure full</w:t>
      </w:r>
      <w:r w:rsidR="00BE5177">
        <w:rPr>
          <w:rFonts w:ascii="Arial" w:hAnsi="Arial" w:cs="Arial"/>
        </w:rPr>
        <w:t>, lawful</w:t>
      </w:r>
      <w:r w:rsidR="00D87A98">
        <w:rPr>
          <w:rFonts w:ascii="Arial" w:hAnsi="Arial" w:cs="Arial"/>
        </w:rPr>
        <w:t xml:space="preserve"> Health and Safety compliance</w:t>
      </w:r>
      <w:r w:rsidR="00BE5177">
        <w:rPr>
          <w:rFonts w:ascii="Arial" w:hAnsi="Arial" w:cs="Arial"/>
        </w:rPr>
        <w:t xml:space="preserve"> in relation but not limited to: </w:t>
      </w:r>
      <w:r w:rsidR="00D87A98">
        <w:rPr>
          <w:rFonts w:ascii="Arial" w:hAnsi="Arial" w:cs="Arial"/>
        </w:rPr>
        <w:t>Asbestos compliance, Legionella compliance, Fire Safety compliance</w:t>
      </w:r>
      <w:r w:rsidR="00B12089">
        <w:rPr>
          <w:rFonts w:ascii="Arial" w:hAnsi="Arial" w:cs="Arial"/>
        </w:rPr>
        <w:t xml:space="preserve">, Gas Safety compliance, Accessibility compliance, Electrical Safety compliance and </w:t>
      </w:r>
      <w:r w:rsidR="00D87A98">
        <w:rPr>
          <w:rFonts w:ascii="Arial" w:hAnsi="Arial" w:cs="Arial"/>
        </w:rPr>
        <w:t>Energy Performance compliance</w:t>
      </w:r>
      <w:r w:rsidR="00B12089">
        <w:rPr>
          <w:rFonts w:ascii="Arial" w:hAnsi="Arial" w:cs="Arial"/>
        </w:rPr>
        <w:t>.</w:t>
      </w:r>
    </w:p>
    <w:p w:rsidR="00B12089" w:rsidRDefault="00B12089" w:rsidP="00BE5177">
      <w:pPr>
        <w:ind w:left="720" w:hanging="720"/>
        <w:rPr>
          <w:rFonts w:ascii="Arial" w:hAnsi="Arial" w:cs="Arial"/>
        </w:rPr>
      </w:pPr>
    </w:p>
    <w:p w:rsidR="00DD4FE3" w:rsidRPr="00E24C1C" w:rsidRDefault="00DD4FE3" w:rsidP="006A0567">
      <w:pPr>
        <w:rPr>
          <w:rFonts w:ascii="Arial" w:hAnsi="Arial" w:cs="Arial"/>
          <w:b/>
        </w:rPr>
      </w:pPr>
    </w:p>
    <w:p w:rsidR="00DD4FE3" w:rsidRPr="00513702" w:rsidRDefault="002157AE" w:rsidP="00D874E3">
      <w:pPr>
        <w:pStyle w:val="Heading1"/>
      </w:pPr>
      <w:bookmarkStart w:id="8" w:name="_Toc120558410"/>
      <w:r>
        <w:t>8</w:t>
      </w:r>
      <w:r w:rsidR="00DD4FE3" w:rsidRPr="00513702">
        <w:tab/>
        <w:t>Asset Disposal</w:t>
      </w:r>
      <w:r w:rsidR="00A36D72">
        <w:t xml:space="preserve"> and Acquisition</w:t>
      </w:r>
      <w:bookmarkEnd w:id="8"/>
    </w:p>
    <w:p w:rsidR="00DD4FE3" w:rsidRDefault="00DD4FE3" w:rsidP="006A0567">
      <w:pPr>
        <w:rPr>
          <w:rFonts w:ascii="Arial" w:hAnsi="Arial" w:cs="Arial"/>
          <w:b/>
        </w:rPr>
      </w:pPr>
    </w:p>
    <w:p w:rsidR="00DD4FE3" w:rsidRDefault="002157AE" w:rsidP="00B551DE">
      <w:pPr>
        <w:ind w:left="720" w:hanging="720"/>
        <w:rPr>
          <w:rFonts w:ascii="Arial" w:hAnsi="Arial" w:cs="Arial"/>
        </w:rPr>
      </w:pPr>
      <w:r>
        <w:rPr>
          <w:rFonts w:ascii="Arial" w:hAnsi="Arial" w:cs="Arial"/>
        </w:rPr>
        <w:t xml:space="preserve">8.1 </w:t>
      </w:r>
      <w:r>
        <w:rPr>
          <w:rFonts w:ascii="Arial" w:hAnsi="Arial" w:cs="Arial"/>
        </w:rPr>
        <w:tab/>
      </w:r>
      <w:r w:rsidR="00DD4FE3">
        <w:rPr>
          <w:rFonts w:ascii="Arial" w:hAnsi="Arial" w:cs="Arial"/>
        </w:rPr>
        <w:t xml:space="preserve">The decision to dispose of any land asset, whether by way of a long lease </w:t>
      </w:r>
      <w:r w:rsidR="00A36D72">
        <w:rPr>
          <w:rFonts w:ascii="Arial" w:hAnsi="Arial" w:cs="Arial"/>
        </w:rPr>
        <w:t>or freehold disposal</w:t>
      </w:r>
      <w:r w:rsidR="00DD4FE3">
        <w:rPr>
          <w:rFonts w:ascii="Arial" w:hAnsi="Arial" w:cs="Arial"/>
        </w:rPr>
        <w:t>s</w:t>
      </w:r>
      <w:r w:rsidR="00A36D72">
        <w:rPr>
          <w:rFonts w:ascii="Arial" w:hAnsi="Arial" w:cs="Arial"/>
        </w:rPr>
        <w:t>; or to acquire any land asset, s</w:t>
      </w:r>
      <w:r w:rsidR="00DD4FE3">
        <w:rPr>
          <w:rFonts w:ascii="Arial" w:hAnsi="Arial" w:cs="Arial"/>
        </w:rPr>
        <w:t>hall only be effected</w:t>
      </w:r>
      <w:r w:rsidR="00B551DE">
        <w:rPr>
          <w:rFonts w:ascii="Arial" w:hAnsi="Arial" w:cs="Arial"/>
        </w:rPr>
        <w:t xml:space="preserve"> in accordance with each Council’s constitution.  </w:t>
      </w:r>
      <w:r w:rsidR="00DD4FE3">
        <w:rPr>
          <w:rFonts w:ascii="Arial" w:hAnsi="Arial" w:cs="Arial"/>
        </w:rPr>
        <w:t xml:space="preserve">Assets can be declared surplus </w:t>
      </w:r>
      <w:r w:rsidR="00B551DE">
        <w:rPr>
          <w:rFonts w:ascii="Arial" w:hAnsi="Arial" w:cs="Arial"/>
        </w:rPr>
        <w:t xml:space="preserve">and/or disposed of </w:t>
      </w:r>
      <w:r w:rsidR="00DD4FE3">
        <w:rPr>
          <w:rFonts w:ascii="Arial" w:hAnsi="Arial" w:cs="Arial"/>
        </w:rPr>
        <w:t>for a number of reasons</w:t>
      </w:r>
      <w:r w:rsidR="00B551DE">
        <w:rPr>
          <w:rFonts w:ascii="Arial" w:hAnsi="Arial" w:cs="Arial"/>
        </w:rPr>
        <w:t>, congruent with the pr</w:t>
      </w:r>
      <w:r w:rsidR="00A36D72">
        <w:rPr>
          <w:rFonts w:ascii="Arial" w:hAnsi="Arial" w:cs="Arial"/>
        </w:rPr>
        <w:t xml:space="preserve">inciples set out at section 2.6, including </w:t>
      </w:r>
      <w:r w:rsidR="00DD4FE3">
        <w:rPr>
          <w:rFonts w:ascii="Arial" w:hAnsi="Arial" w:cs="Arial"/>
        </w:rPr>
        <w:t xml:space="preserve">but not </w:t>
      </w:r>
      <w:r w:rsidR="00A36D72">
        <w:rPr>
          <w:rFonts w:ascii="Arial" w:hAnsi="Arial" w:cs="Arial"/>
        </w:rPr>
        <w:t xml:space="preserve">being </w:t>
      </w:r>
      <w:r w:rsidR="00DD4FE3">
        <w:rPr>
          <w:rFonts w:ascii="Arial" w:hAnsi="Arial" w:cs="Arial"/>
        </w:rPr>
        <w:t>limited to when:</w:t>
      </w:r>
    </w:p>
    <w:p w:rsidR="00DD4FE3" w:rsidRDefault="00DD4FE3" w:rsidP="006A0567">
      <w:pPr>
        <w:rPr>
          <w:rFonts w:ascii="Arial" w:hAnsi="Arial" w:cs="Arial"/>
        </w:rPr>
      </w:pPr>
    </w:p>
    <w:p w:rsidR="00DD4FE3" w:rsidRDefault="00DD4FE3" w:rsidP="006A0567">
      <w:pPr>
        <w:numPr>
          <w:ilvl w:val="0"/>
          <w:numId w:val="16"/>
        </w:numPr>
        <w:rPr>
          <w:rFonts w:ascii="Arial" w:hAnsi="Arial" w:cs="Arial"/>
          <w:lang w:val="en-GB"/>
        </w:rPr>
      </w:pPr>
      <w:r>
        <w:rPr>
          <w:rFonts w:ascii="Arial" w:hAnsi="Arial" w:cs="Arial"/>
          <w:lang w:val="en-GB"/>
        </w:rPr>
        <w:t>they make</w:t>
      </w:r>
      <w:r w:rsidRPr="00CC1198">
        <w:rPr>
          <w:rFonts w:ascii="Arial" w:hAnsi="Arial" w:cs="Arial"/>
          <w:lang w:val="en-GB"/>
        </w:rPr>
        <w:t xml:space="preserve"> no contribution to the delivery of </w:t>
      </w:r>
      <w:r w:rsidR="00B551DE">
        <w:rPr>
          <w:rFonts w:ascii="Arial" w:hAnsi="Arial" w:cs="Arial"/>
          <w:lang w:val="en-GB"/>
        </w:rPr>
        <w:t>se</w:t>
      </w:r>
      <w:r w:rsidRPr="00CC1198">
        <w:rPr>
          <w:rFonts w:ascii="Arial" w:hAnsi="Arial" w:cs="Arial"/>
          <w:lang w:val="en-GB"/>
        </w:rPr>
        <w:t>rvices</w:t>
      </w:r>
    </w:p>
    <w:p w:rsidR="00DD4FE3" w:rsidRPr="00CC1198" w:rsidRDefault="00DD4FE3" w:rsidP="006A0567">
      <w:pPr>
        <w:numPr>
          <w:ilvl w:val="0"/>
          <w:numId w:val="16"/>
        </w:numPr>
        <w:rPr>
          <w:rFonts w:ascii="Arial" w:hAnsi="Arial" w:cs="Arial"/>
          <w:lang w:val="en-GB"/>
        </w:rPr>
      </w:pPr>
      <w:r>
        <w:rPr>
          <w:rFonts w:ascii="Arial" w:hAnsi="Arial" w:cs="Arial"/>
          <w:lang w:val="en-GB"/>
        </w:rPr>
        <w:t xml:space="preserve">their retention </w:t>
      </w:r>
      <w:r w:rsidR="00B551DE">
        <w:rPr>
          <w:rFonts w:ascii="Arial" w:hAnsi="Arial" w:cs="Arial"/>
          <w:lang w:val="en-GB"/>
        </w:rPr>
        <w:t>is not economically viable</w:t>
      </w:r>
    </w:p>
    <w:p w:rsidR="00DD4FE3" w:rsidRDefault="00B551DE" w:rsidP="006A0567">
      <w:pPr>
        <w:numPr>
          <w:ilvl w:val="0"/>
          <w:numId w:val="16"/>
        </w:numPr>
        <w:ind w:right="-180"/>
        <w:rPr>
          <w:rFonts w:ascii="Arial" w:hAnsi="Arial" w:cs="Arial"/>
          <w:lang w:val="en-GB"/>
        </w:rPr>
      </w:pPr>
      <w:r>
        <w:rPr>
          <w:rFonts w:ascii="Arial" w:hAnsi="Arial" w:cs="Arial"/>
          <w:lang w:val="en-GB"/>
        </w:rPr>
        <w:t>they afford n</w:t>
      </w:r>
      <w:r w:rsidR="00DD4FE3" w:rsidRPr="00CC1198">
        <w:rPr>
          <w:rFonts w:ascii="Arial" w:hAnsi="Arial" w:cs="Arial"/>
          <w:lang w:val="en-GB"/>
        </w:rPr>
        <w:t xml:space="preserve">o </w:t>
      </w:r>
      <w:r w:rsidR="00A36D72">
        <w:rPr>
          <w:rFonts w:ascii="Arial" w:hAnsi="Arial" w:cs="Arial"/>
          <w:lang w:val="en-GB"/>
        </w:rPr>
        <w:t>strategic or value</w:t>
      </w:r>
      <w:r>
        <w:rPr>
          <w:rFonts w:ascii="Arial" w:hAnsi="Arial" w:cs="Arial"/>
          <w:lang w:val="en-GB"/>
        </w:rPr>
        <w:t xml:space="preserve"> opportunity, or when;</w:t>
      </w:r>
    </w:p>
    <w:p w:rsidR="00A36D72" w:rsidRDefault="00DD4FE3" w:rsidP="008B1E19">
      <w:pPr>
        <w:numPr>
          <w:ilvl w:val="0"/>
          <w:numId w:val="16"/>
        </w:numPr>
        <w:ind w:right="-180"/>
        <w:rPr>
          <w:rFonts w:ascii="Arial" w:hAnsi="Arial" w:cs="Arial"/>
          <w:lang w:val="en-GB"/>
        </w:rPr>
      </w:pPr>
      <w:proofErr w:type="gramStart"/>
      <w:r w:rsidRPr="00A36D72">
        <w:rPr>
          <w:rFonts w:ascii="Arial" w:hAnsi="Arial" w:cs="Arial"/>
          <w:lang w:val="en-GB"/>
        </w:rPr>
        <w:t>an</w:t>
      </w:r>
      <w:proofErr w:type="gramEnd"/>
      <w:r w:rsidRPr="00A36D72">
        <w:rPr>
          <w:rFonts w:ascii="Arial" w:hAnsi="Arial" w:cs="Arial"/>
          <w:lang w:val="en-GB"/>
        </w:rPr>
        <w:t xml:space="preserve"> alternative has been identified which would be</w:t>
      </w:r>
      <w:r w:rsidR="00B551DE" w:rsidRPr="00A36D72">
        <w:rPr>
          <w:rFonts w:ascii="Arial" w:hAnsi="Arial" w:cs="Arial"/>
          <w:lang w:val="en-GB"/>
        </w:rPr>
        <w:t xml:space="preserve"> more cost effective.</w:t>
      </w:r>
    </w:p>
    <w:p w:rsidR="00A36D72" w:rsidRDefault="00A36D72" w:rsidP="00A36D72">
      <w:pPr>
        <w:ind w:right="-180"/>
        <w:rPr>
          <w:rFonts w:ascii="Arial" w:hAnsi="Arial" w:cs="Arial"/>
          <w:lang w:val="en-GB"/>
        </w:rPr>
      </w:pPr>
    </w:p>
    <w:p w:rsidR="00A36D72" w:rsidRDefault="00A36D72" w:rsidP="009B4599">
      <w:pPr>
        <w:ind w:right="-180" w:firstLine="720"/>
        <w:rPr>
          <w:rFonts w:ascii="Arial" w:hAnsi="Arial" w:cs="Arial"/>
          <w:lang w:val="en-GB"/>
        </w:rPr>
      </w:pPr>
      <w:r>
        <w:rPr>
          <w:rFonts w:ascii="Arial" w:hAnsi="Arial" w:cs="Arial"/>
          <w:lang w:val="en-GB"/>
        </w:rPr>
        <w:t xml:space="preserve">Equally, assets can be acquired, where, for example, </w:t>
      </w:r>
    </w:p>
    <w:p w:rsidR="00A36D72" w:rsidRDefault="00A36D72" w:rsidP="00A36D72">
      <w:pPr>
        <w:ind w:left="1080" w:right="-180"/>
        <w:rPr>
          <w:rFonts w:ascii="Arial" w:hAnsi="Arial" w:cs="Arial"/>
          <w:lang w:val="en-GB"/>
        </w:rPr>
      </w:pPr>
    </w:p>
    <w:p w:rsidR="00A36D72" w:rsidRPr="009F0F55" w:rsidRDefault="00A36D72" w:rsidP="00A36D72">
      <w:pPr>
        <w:numPr>
          <w:ilvl w:val="0"/>
          <w:numId w:val="17"/>
        </w:numPr>
        <w:ind w:right="-180"/>
        <w:rPr>
          <w:rFonts w:ascii="Arial" w:hAnsi="Arial" w:cs="Arial"/>
          <w:lang w:val="en-GB"/>
        </w:rPr>
      </w:pPr>
      <w:r>
        <w:rPr>
          <w:rFonts w:ascii="Arial" w:hAnsi="Arial" w:cs="Arial"/>
          <w:lang w:val="en-GB"/>
        </w:rPr>
        <w:t>they</w:t>
      </w:r>
      <w:r w:rsidR="009B4599">
        <w:rPr>
          <w:rFonts w:ascii="Arial" w:hAnsi="Arial" w:cs="Arial"/>
          <w:lang w:val="en-GB"/>
        </w:rPr>
        <w:t xml:space="preserve"> contribute </w:t>
      </w:r>
      <w:r w:rsidRPr="009F0F55">
        <w:rPr>
          <w:rFonts w:ascii="Arial" w:hAnsi="Arial" w:cs="Arial"/>
          <w:lang w:val="en-GB"/>
        </w:rPr>
        <w:t>toward</w:t>
      </w:r>
      <w:r>
        <w:rPr>
          <w:rFonts w:ascii="Arial" w:hAnsi="Arial" w:cs="Arial"/>
          <w:lang w:val="en-GB"/>
        </w:rPr>
        <w:t>s</w:t>
      </w:r>
      <w:r w:rsidRPr="009F0F55">
        <w:rPr>
          <w:rFonts w:ascii="Arial" w:hAnsi="Arial" w:cs="Arial"/>
          <w:lang w:val="en-GB"/>
        </w:rPr>
        <w:t xml:space="preserve"> service delivery</w:t>
      </w:r>
    </w:p>
    <w:p w:rsidR="00A36D72" w:rsidRDefault="00A36D72" w:rsidP="00A36D72">
      <w:pPr>
        <w:numPr>
          <w:ilvl w:val="0"/>
          <w:numId w:val="17"/>
        </w:numPr>
        <w:ind w:right="-180"/>
        <w:rPr>
          <w:rFonts w:ascii="Arial" w:hAnsi="Arial" w:cs="Arial"/>
          <w:lang w:val="en-GB"/>
        </w:rPr>
      </w:pPr>
      <w:r>
        <w:rPr>
          <w:rFonts w:ascii="Arial" w:hAnsi="Arial" w:cs="Arial"/>
          <w:lang w:val="en-GB"/>
        </w:rPr>
        <w:t>they s</w:t>
      </w:r>
      <w:r w:rsidR="009B4599">
        <w:rPr>
          <w:rFonts w:ascii="Arial" w:hAnsi="Arial" w:cs="Arial"/>
          <w:lang w:val="en-GB"/>
        </w:rPr>
        <w:t xml:space="preserve">upport growth or any strategic, </w:t>
      </w:r>
      <w:r>
        <w:rPr>
          <w:rFonts w:ascii="Arial" w:hAnsi="Arial" w:cs="Arial"/>
          <w:lang w:val="en-GB"/>
        </w:rPr>
        <w:t>community</w:t>
      </w:r>
      <w:r w:rsidR="009B4599">
        <w:rPr>
          <w:rFonts w:ascii="Arial" w:hAnsi="Arial" w:cs="Arial"/>
          <w:lang w:val="en-GB"/>
        </w:rPr>
        <w:t>, environmental or social value outcome</w:t>
      </w:r>
    </w:p>
    <w:p w:rsidR="00A36D72" w:rsidRPr="00A36D72" w:rsidRDefault="00A36D72" w:rsidP="00792505">
      <w:pPr>
        <w:numPr>
          <w:ilvl w:val="0"/>
          <w:numId w:val="17"/>
        </w:numPr>
        <w:ind w:right="-180"/>
        <w:rPr>
          <w:rFonts w:ascii="Arial" w:hAnsi="Arial" w:cs="Arial"/>
          <w:lang w:val="en-GB"/>
        </w:rPr>
      </w:pPr>
      <w:r w:rsidRPr="00A36D72">
        <w:rPr>
          <w:rFonts w:ascii="Arial" w:hAnsi="Arial" w:cs="Arial"/>
          <w:lang w:val="en-GB"/>
        </w:rPr>
        <w:t>they can generate income</w:t>
      </w:r>
      <w:r>
        <w:rPr>
          <w:rFonts w:ascii="Arial" w:hAnsi="Arial" w:cs="Arial"/>
          <w:lang w:val="en-GB"/>
        </w:rPr>
        <w:t>, or,</w:t>
      </w:r>
    </w:p>
    <w:p w:rsidR="00A36D72" w:rsidRDefault="00A36D72" w:rsidP="00A36D72">
      <w:pPr>
        <w:numPr>
          <w:ilvl w:val="0"/>
          <w:numId w:val="17"/>
        </w:numPr>
        <w:ind w:right="-180"/>
        <w:rPr>
          <w:rFonts w:ascii="Arial" w:hAnsi="Arial" w:cs="Arial"/>
          <w:lang w:val="en-GB"/>
        </w:rPr>
      </w:pPr>
      <w:r>
        <w:rPr>
          <w:rFonts w:ascii="Arial" w:hAnsi="Arial" w:cs="Arial"/>
          <w:lang w:val="en-GB"/>
        </w:rPr>
        <w:lastRenderedPageBreak/>
        <w:t xml:space="preserve">where they release an asset for disposal </w:t>
      </w:r>
    </w:p>
    <w:p w:rsidR="00DD4FE3" w:rsidRDefault="00DD4FE3" w:rsidP="006A0567">
      <w:pPr>
        <w:ind w:left="720" w:right="-180"/>
        <w:rPr>
          <w:rFonts w:ascii="Arial" w:hAnsi="Arial" w:cs="Arial"/>
          <w:lang w:val="en-GB"/>
        </w:rPr>
      </w:pPr>
    </w:p>
    <w:p w:rsidR="00DD4FE3" w:rsidRPr="00B551DE" w:rsidRDefault="00B551DE" w:rsidP="000A7A68">
      <w:pPr>
        <w:ind w:left="720" w:right="-180" w:hanging="720"/>
        <w:rPr>
          <w:rFonts w:ascii="Arial" w:hAnsi="Arial" w:cs="Arial"/>
          <w:lang w:val="en-GB"/>
        </w:rPr>
      </w:pPr>
      <w:r>
        <w:rPr>
          <w:rFonts w:ascii="Arial" w:hAnsi="Arial" w:cs="Arial"/>
        </w:rPr>
        <w:t xml:space="preserve">8.2 </w:t>
      </w:r>
      <w:r>
        <w:rPr>
          <w:rFonts w:ascii="Arial" w:hAnsi="Arial" w:cs="Arial"/>
        </w:rPr>
        <w:tab/>
      </w:r>
      <w:r w:rsidR="00DD4FE3" w:rsidRPr="00995419">
        <w:rPr>
          <w:rFonts w:ascii="Arial" w:hAnsi="Arial" w:cs="Arial"/>
        </w:rPr>
        <w:t>When making a decision about a</w:t>
      </w:r>
      <w:r w:rsidR="00DD4FE3">
        <w:rPr>
          <w:rFonts w:ascii="Arial" w:hAnsi="Arial" w:cs="Arial"/>
        </w:rPr>
        <w:t>n asset disposal</w:t>
      </w:r>
      <w:r w:rsidR="00DD4FE3" w:rsidRPr="00995419">
        <w:rPr>
          <w:rFonts w:ascii="Arial" w:hAnsi="Arial" w:cs="Arial"/>
        </w:rPr>
        <w:t xml:space="preserve"> </w:t>
      </w:r>
      <w:r w:rsidR="00A36D72">
        <w:rPr>
          <w:rFonts w:ascii="Arial" w:hAnsi="Arial" w:cs="Arial"/>
        </w:rPr>
        <w:t xml:space="preserve">or acquisition </w:t>
      </w:r>
      <w:r w:rsidR="000A7A68">
        <w:rPr>
          <w:rFonts w:ascii="Arial" w:hAnsi="Arial" w:cs="Arial"/>
        </w:rPr>
        <w:t>which</w:t>
      </w:r>
      <w:r w:rsidR="00DD4FE3" w:rsidRPr="00995419">
        <w:rPr>
          <w:rFonts w:ascii="Arial" w:hAnsi="Arial" w:cs="Arial"/>
        </w:rPr>
        <w:t xml:space="preserve"> falls outside of the adopted Scheme of Delegation to </w:t>
      </w:r>
      <w:r>
        <w:rPr>
          <w:rFonts w:ascii="Arial" w:hAnsi="Arial" w:cs="Arial"/>
        </w:rPr>
        <w:t>Member</w:t>
      </w:r>
      <w:r w:rsidR="000A7A68">
        <w:rPr>
          <w:rFonts w:ascii="Arial" w:hAnsi="Arial" w:cs="Arial"/>
        </w:rPr>
        <w:t>s</w:t>
      </w:r>
      <w:r>
        <w:rPr>
          <w:rFonts w:ascii="Arial" w:hAnsi="Arial" w:cs="Arial"/>
        </w:rPr>
        <w:t xml:space="preserve"> or </w:t>
      </w:r>
      <w:r w:rsidR="00DD4FE3" w:rsidRPr="00995419">
        <w:rPr>
          <w:rFonts w:ascii="Arial" w:hAnsi="Arial" w:cs="Arial"/>
        </w:rPr>
        <w:t>Officers</w:t>
      </w:r>
      <w:r w:rsidR="00DD4FE3">
        <w:rPr>
          <w:rFonts w:ascii="Arial" w:hAnsi="Arial" w:cs="Arial"/>
          <w:lang w:val="en-GB"/>
        </w:rPr>
        <w:t xml:space="preserve">, </w:t>
      </w:r>
      <w:r>
        <w:rPr>
          <w:rFonts w:ascii="Arial" w:hAnsi="Arial" w:cs="Arial"/>
          <w:lang w:val="en-GB"/>
        </w:rPr>
        <w:t>the respective Council’s Executive</w:t>
      </w:r>
      <w:r w:rsidR="00DD4FE3">
        <w:rPr>
          <w:rFonts w:ascii="Arial" w:hAnsi="Arial" w:cs="Arial"/>
          <w:lang w:val="en-GB"/>
        </w:rPr>
        <w:t xml:space="preserve"> </w:t>
      </w:r>
      <w:r>
        <w:rPr>
          <w:rFonts w:ascii="Arial" w:hAnsi="Arial" w:cs="Arial"/>
          <w:lang w:val="en-GB"/>
        </w:rPr>
        <w:t xml:space="preserve">will </w:t>
      </w:r>
      <w:r w:rsidR="000A7A68">
        <w:rPr>
          <w:rFonts w:ascii="Arial" w:hAnsi="Arial" w:cs="Arial"/>
          <w:lang w:val="en-GB"/>
        </w:rPr>
        <w:t xml:space="preserve">receive an appropriate report, </w:t>
      </w:r>
      <w:r>
        <w:rPr>
          <w:rFonts w:ascii="Arial" w:hAnsi="Arial" w:cs="Arial"/>
          <w:lang w:val="en-GB"/>
        </w:rPr>
        <w:t>make any decision necessary</w:t>
      </w:r>
      <w:r w:rsidR="000A7A68">
        <w:rPr>
          <w:rFonts w:ascii="Arial" w:hAnsi="Arial" w:cs="Arial"/>
          <w:lang w:val="en-GB"/>
        </w:rPr>
        <w:t xml:space="preserve"> and fit</w:t>
      </w:r>
      <w:r>
        <w:rPr>
          <w:rFonts w:ascii="Arial" w:hAnsi="Arial" w:cs="Arial"/>
          <w:lang w:val="en-GB"/>
        </w:rPr>
        <w:t>, referring the matter to Full Council where required.</w:t>
      </w:r>
    </w:p>
    <w:p w:rsidR="00DD4FE3" w:rsidRDefault="00DD4FE3" w:rsidP="006A0567">
      <w:pPr>
        <w:rPr>
          <w:rFonts w:ascii="Arial" w:hAnsi="Arial" w:cs="Arial"/>
          <w:color w:val="000000"/>
        </w:rPr>
      </w:pPr>
    </w:p>
    <w:p w:rsidR="00DD4FE3" w:rsidRDefault="009B4599" w:rsidP="00D874E3">
      <w:pPr>
        <w:pStyle w:val="Heading1"/>
      </w:pPr>
      <w:bookmarkStart w:id="9" w:name="_Toc120558411"/>
      <w:r>
        <w:t>9</w:t>
      </w:r>
      <w:r w:rsidR="00DD4FE3" w:rsidRPr="00513702">
        <w:tab/>
        <w:t xml:space="preserve">Monitoring and </w:t>
      </w:r>
      <w:r w:rsidR="00905BA5">
        <w:t>Review</w:t>
      </w:r>
      <w:r w:rsidR="00DD4FE3" w:rsidRPr="00513702">
        <w:t>.</w:t>
      </w:r>
      <w:bookmarkEnd w:id="9"/>
    </w:p>
    <w:p w:rsidR="004833D9" w:rsidRDefault="004833D9" w:rsidP="006A0567">
      <w:pPr>
        <w:rPr>
          <w:rFonts w:ascii="Arial" w:hAnsi="Arial" w:cs="Arial"/>
          <w:b/>
          <w:color w:val="000000"/>
          <w:sz w:val="32"/>
          <w:szCs w:val="32"/>
        </w:rPr>
      </w:pPr>
    </w:p>
    <w:p w:rsidR="00905BA5" w:rsidRPr="00905BA5" w:rsidRDefault="00905BA5" w:rsidP="00905BA5">
      <w:pPr>
        <w:ind w:left="720" w:hanging="720"/>
        <w:rPr>
          <w:rFonts w:ascii="Arial" w:hAnsi="Arial" w:cs="Arial"/>
        </w:rPr>
      </w:pPr>
      <w:r>
        <w:rPr>
          <w:rFonts w:ascii="Arial" w:hAnsi="Arial" w:cs="Arial"/>
        </w:rPr>
        <w:t xml:space="preserve">9.1 </w:t>
      </w:r>
      <w:r>
        <w:rPr>
          <w:rFonts w:ascii="Arial" w:hAnsi="Arial" w:cs="Arial"/>
        </w:rPr>
        <w:tab/>
        <w:t>This Strategy will be monitored annually by way of report to the respective body within each partner Council.</w:t>
      </w:r>
      <w:r w:rsidR="002F6762">
        <w:rPr>
          <w:rFonts w:ascii="Arial" w:hAnsi="Arial" w:cs="Arial"/>
        </w:rPr>
        <w:t xml:space="preserve">  Each review will assess relevant progress against the Strategy’s Strategic Priorities and will inform whether and how the Strategy is updated to ensure it remains live and relevant throughout.</w:t>
      </w:r>
    </w:p>
    <w:sectPr w:rsidR="00905BA5" w:rsidRPr="00905BA5" w:rsidSect="00C0768F">
      <w:pgSz w:w="12240" w:h="15840"/>
      <w:pgMar w:top="899" w:right="162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EB9" w:rsidRDefault="00EB7EB9">
      <w:r>
        <w:separator/>
      </w:r>
    </w:p>
  </w:endnote>
  <w:endnote w:type="continuationSeparator" w:id="0">
    <w:p w:rsidR="00EB7EB9" w:rsidRDefault="00EB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B9" w:rsidRDefault="00CD5AB9" w:rsidP="00C23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AB9" w:rsidRDefault="00CD5AB9" w:rsidP="005137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B9" w:rsidRDefault="00CD5AB9" w:rsidP="00C23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DE9">
      <w:rPr>
        <w:rStyle w:val="PageNumber"/>
        <w:noProof/>
      </w:rPr>
      <w:t>8</w:t>
    </w:r>
    <w:r>
      <w:rPr>
        <w:rStyle w:val="PageNumber"/>
      </w:rPr>
      <w:fldChar w:fldCharType="end"/>
    </w:r>
  </w:p>
  <w:p w:rsidR="00CD5AB9" w:rsidRPr="00905BA5" w:rsidRDefault="00206B5A" w:rsidP="00905BA5">
    <w:pPr>
      <w:pStyle w:val="Footer"/>
      <w:ind w:right="360"/>
      <w:jc w:val="center"/>
      <w:rPr>
        <w:rFonts w:ascii="Arial" w:hAnsi="Arial" w:cs="Arial"/>
      </w:rPr>
    </w:pPr>
    <w:r>
      <w:rPr>
        <w:rFonts w:ascii="Arial" w:hAnsi="Arial" w:cs="Arial"/>
      </w:rPr>
      <w:t>Version 1.0 – Effective 25 May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B9" w:rsidRDefault="00CD5AB9">
    <w:pPr>
      <w:pStyle w:val="Footer"/>
      <w:jc w:val="right"/>
    </w:pPr>
    <w:r>
      <w:fldChar w:fldCharType="begin"/>
    </w:r>
    <w:r>
      <w:instrText xml:space="preserve"> PAGE   \* MERGEFORMAT </w:instrText>
    </w:r>
    <w:r>
      <w:fldChar w:fldCharType="separate"/>
    </w:r>
    <w:r w:rsidR="009C4DE9">
      <w:rPr>
        <w:noProof/>
      </w:rPr>
      <w:t>1</w:t>
    </w:r>
    <w:r>
      <w:rPr>
        <w:noProof/>
      </w:rPr>
      <w:fldChar w:fldCharType="end"/>
    </w:r>
  </w:p>
  <w:p w:rsidR="00CD5AB9" w:rsidRDefault="00CD5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EB9" w:rsidRDefault="00EB7EB9">
      <w:r>
        <w:separator/>
      </w:r>
    </w:p>
  </w:footnote>
  <w:footnote w:type="continuationSeparator" w:id="0">
    <w:p w:rsidR="00EB7EB9" w:rsidRDefault="00EB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B9" w:rsidRPr="009014D8" w:rsidRDefault="00CD5AB9" w:rsidP="00D874E3">
    <w:pPr>
      <w:pStyle w:val="Header"/>
      <w:jc w:val="center"/>
      <w:rPr>
        <w:rFonts w:ascii="Arial" w:hAnsi="Arial" w:cs="Arial"/>
      </w:rPr>
    </w:pPr>
    <w:r>
      <w:rPr>
        <w:rFonts w:ascii="Arial" w:hAnsi="Arial" w:cs="Arial"/>
      </w:rPr>
      <w:t>South and East Lincolnshire Councils Partnership Asset Management Strategy.  2023 – 2028.</w:t>
    </w:r>
  </w:p>
  <w:p w:rsidR="00CD5AB9" w:rsidRDefault="00CD5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B9" w:rsidRPr="009014D8" w:rsidRDefault="00CD5AB9" w:rsidP="00C0768F">
    <w:pPr>
      <w:pStyle w:val="Header"/>
      <w:jc w:val="center"/>
      <w:rPr>
        <w:rFonts w:ascii="Arial" w:hAnsi="Arial" w:cs="Arial"/>
      </w:rPr>
    </w:pPr>
    <w:r>
      <w:rPr>
        <w:rFonts w:ascii="Arial" w:hAnsi="Arial" w:cs="Arial"/>
      </w:rPr>
      <w:t>South and East Lincolnshire Councils Partnership Asset Management Strategy.  2023 – 2028.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D4D"/>
    <w:multiLevelType w:val="multilevel"/>
    <w:tmpl w:val="9FF629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27BBF"/>
    <w:multiLevelType w:val="hybridMultilevel"/>
    <w:tmpl w:val="484E5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E4C0D"/>
    <w:multiLevelType w:val="singleLevel"/>
    <w:tmpl w:val="B16C2B48"/>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2377571D"/>
    <w:multiLevelType w:val="hybridMultilevel"/>
    <w:tmpl w:val="7F045A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D33A2E"/>
    <w:multiLevelType w:val="hybridMultilevel"/>
    <w:tmpl w:val="02A8348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3013053F"/>
    <w:multiLevelType w:val="hybridMultilevel"/>
    <w:tmpl w:val="194E3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AE7BB6"/>
    <w:multiLevelType w:val="hybridMultilevel"/>
    <w:tmpl w:val="96E2C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EE023A"/>
    <w:multiLevelType w:val="hybridMultilevel"/>
    <w:tmpl w:val="23E2E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BC7508"/>
    <w:multiLevelType w:val="hybridMultilevel"/>
    <w:tmpl w:val="25020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9A454B"/>
    <w:multiLevelType w:val="singleLevel"/>
    <w:tmpl w:val="328C7C3E"/>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43B539B1"/>
    <w:multiLevelType w:val="hybridMultilevel"/>
    <w:tmpl w:val="04A6D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290A5A"/>
    <w:multiLevelType w:val="hybridMultilevel"/>
    <w:tmpl w:val="EE107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C030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5C5C0B"/>
    <w:multiLevelType w:val="hybridMultilevel"/>
    <w:tmpl w:val="CCC416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1E4A4C"/>
    <w:multiLevelType w:val="multilevel"/>
    <w:tmpl w:val="3A948A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5" w15:restartNumberingAfterBreak="0">
    <w:nsid w:val="5B580CF0"/>
    <w:multiLevelType w:val="hybridMultilevel"/>
    <w:tmpl w:val="E6EA24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175B60"/>
    <w:multiLevelType w:val="hybridMultilevel"/>
    <w:tmpl w:val="722EE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790992"/>
    <w:multiLevelType w:val="hybridMultilevel"/>
    <w:tmpl w:val="8DA0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3430D"/>
    <w:multiLevelType w:val="hybridMultilevel"/>
    <w:tmpl w:val="254E87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BD24DF"/>
    <w:multiLevelType w:val="hybridMultilevel"/>
    <w:tmpl w:val="60A88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2F4BE9"/>
    <w:multiLevelType w:val="multilevel"/>
    <w:tmpl w:val="FEDCC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834EA0"/>
    <w:multiLevelType w:val="multilevel"/>
    <w:tmpl w:val="17B4B304"/>
    <w:lvl w:ilvl="0">
      <w:start w:val="1"/>
      <w:numFmt w:val="bullet"/>
      <w:lvlText w:val=""/>
      <w:lvlJc w:val="left"/>
      <w:pPr>
        <w:tabs>
          <w:tab w:val="num" w:pos="1080"/>
        </w:tabs>
        <w:ind w:left="1080" w:hanging="360"/>
      </w:pPr>
      <w:rPr>
        <w:rFonts w:ascii="Symbol" w:hAnsi="Symbol"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22" w15:restartNumberingAfterBreak="0">
    <w:nsid w:val="775B2CE4"/>
    <w:multiLevelType w:val="hybridMultilevel"/>
    <w:tmpl w:val="A41400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FC912B6"/>
    <w:multiLevelType w:val="hybridMultilevel"/>
    <w:tmpl w:val="0714F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4"/>
  </w:num>
  <w:num w:numId="3">
    <w:abstractNumId w:val="19"/>
  </w:num>
  <w:num w:numId="4">
    <w:abstractNumId w:val="12"/>
  </w:num>
  <w:num w:numId="5">
    <w:abstractNumId w:val="8"/>
  </w:num>
  <w:num w:numId="6">
    <w:abstractNumId w:val="5"/>
  </w:num>
  <w:num w:numId="7">
    <w:abstractNumId w:val="15"/>
  </w:num>
  <w:num w:numId="8">
    <w:abstractNumId w:val="10"/>
  </w:num>
  <w:num w:numId="9">
    <w:abstractNumId w:val="1"/>
  </w:num>
  <w:num w:numId="10">
    <w:abstractNumId w:val="3"/>
  </w:num>
  <w:num w:numId="11">
    <w:abstractNumId w:val="18"/>
  </w:num>
  <w:num w:numId="12">
    <w:abstractNumId w:val="13"/>
  </w:num>
  <w:num w:numId="13">
    <w:abstractNumId w:val="2"/>
  </w:num>
  <w:num w:numId="14">
    <w:abstractNumId w:val="9"/>
  </w:num>
  <w:num w:numId="15">
    <w:abstractNumId w:val="14"/>
  </w:num>
  <w:num w:numId="16">
    <w:abstractNumId w:val="22"/>
  </w:num>
  <w:num w:numId="17">
    <w:abstractNumId w:val="21"/>
  </w:num>
  <w:num w:numId="18">
    <w:abstractNumId w:val="16"/>
  </w:num>
  <w:num w:numId="19">
    <w:abstractNumId w:val="17"/>
  </w:num>
  <w:num w:numId="20">
    <w:abstractNumId w:val="6"/>
  </w:num>
  <w:num w:numId="21">
    <w:abstractNumId w:val="7"/>
  </w:num>
  <w:num w:numId="22">
    <w:abstractNumId w:val="11"/>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F3"/>
    <w:rsid w:val="00001810"/>
    <w:rsid w:val="00003EC2"/>
    <w:rsid w:val="00005B63"/>
    <w:rsid w:val="00010645"/>
    <w:rsid w:val="000116C5"/>
    <w:rsid w:val="00011D30"/>
    <w:rsid w:val="00011E86"/>
    <w:rsid w:val="000131BB"/>
    <w:rsid w:val="000136E9"/>
    <w:rsid w:val="00013F05"/>
    <w:rsid w:val="000159ED"/>
    <w:rsid w:val="00015F69"/>
    <w:rsid w:val="00015FAC"/>
    <w:rsid w:val="00021178"/>
    <w:rsid w:val="00021CE4"/>
    <w:rsid w:val="00021D3D"/>
    <w:rsid w:val="00021F11"/>
    <w:rsid w:val="00022446"/>
    <w:rsid w:val="00022C99"/>
    <w:rsid w:val="0002336D"/>
    <w:rsid w:val="000242A3"/>
    <w:rsid w:val="000248B4"/>
    <w:rsid w:val="00025014"/>
    <w:rsid w:val="00027D23"/>
    <w:rsid w:val="00030513"/>
    <w:rsid w:val="00030DCC"/>
    <w:rsid w:val="00031FE3"/>
    <w:rsid w:val="000346A7"/>
    <w:rsid w:val="00035475"/>
    <w:rsid w:val="00040EBB"/>
    <w:rsid w:val="00056582"/>
    <w:rsid w:val="000566F8"/>
    <w:rsid w:val="00061146"/>
    <w:rsid w:val="000633AF"/>
    <w:rsid w:val="00064C2A"/>
    <w:rsid w:val="00067F3A"/>
    <w:rsid w:val="00071AF1"/>
    <w:rsid w:val="00072055"/>
    <w:rsid w:val="0007305E"/>
    <w:rsid w:val="00073AA1"/>
    <w:rsid w:val="0007590F"/>
    <w:rsid w:val="00082BC2"/>
    <w:rsid w:val="0008350D"/>
    <w:rsid w:val="000840E1"/>
    <w:rsid w:val="000845DA"/>
    <w:rsid w:val="000864DA"/>
    <w:rsid w:val="00096A60"/>
    <w:rsid w:val="00097729"/>
    <w:rsid w:val="00097A68"/>
    <w:rsid w:val="000A223F"/>
    <w:rsid w:val="000A4385"/>
    <w:rsid w:val="000A500C"/>
    <w:rsid w:val="000A5F5C"/>
    <w:rsid w:val="000A7425"/>
    <w:rsid w:val="000A7A68"/>
    <w:rsid w:val="000B28D1"/>
    <w:rsid w:val="000B31D7"/>
    <w:rsid w:val="000B699A"/>
    <w:rsid w:val="000C1CE0"/>
    <w:rsid w:val="000C3408"/>
    <w:rsid w:val="000D03F4"/>
    <w:rsid w:val="000D239E"/>
    <w:rsid w:val="000D59C7"/>
    <w:rsid w:val="000D7F17"/>
    <w:rsid w:val="000E2AE5"/>
    <w:rsid w:val="000E3501"/>
    <w:rsid w:val="000E79F8"/>
    <w:rsid w:val="000E7AEF"/>
    <w:rsid w:val="000F4CE8"/>
    <w:rsid w:val="000F73CE"/>
    <w:rsid w:val="001007A3"/>
    <w:rsid w:val="00101E14"/>
    <w:rsid w:val="001031D0"/>
    <w:rsid w:val="001070BA"/>
    <w:rsid w:val="00111C3E"/>
    <w:rsid w:val="00112F22"/>
    <w:rsid w:val="00123085"/>
    <w:rsid w:val="00123293"/>
    <w:rsid w:val="00133960"/>
    <w:rsid w:val="00134698"/>
    <w:rsid w:val="00134FE2"/>
    <w:rsid w:val="001415C7"/>
    <w:rsid w:val="00147E6A"/>
    <w:rsid w:val="00152A9F"/>
    <w:rsid w:val="001532C3"/>
    <w:rsid w:val="00153CCE"/>
    <w:rsid w:val="00154AEB"/>
    <w:rsid w:val="00162463"/>
    <w:rsid w:val="00162F56"/>
    <w:rsid w:val="00165008"/>
    <w:rsid w:val="0017197C"/>
    <w:rsid w:val="00172B5A"/>
    <w:rsid w:val="00172FEC"/>
    <w:rsid w:val="001756A2"/>
    <w:rsid w:val="00180439"/>
    <w:rsid w:val="001805DC"/>
    <w:rsid w:val="00181050"/>
    <w:rsid w:val="00181667"/>
    <w:rsid w:val="00184EA1"/>
    <w:rsid w:val="00186E99"/>
    <w:rsid w:val="001956D1"/>
    <w:rsid w:val="00196BFA"/>
    <w:rsid w:val="001A1BA5"/>
    <w:rsid w:val="001A6030"/>
    <w:rsid w:val="001B1027"/>
    <w:rsid w:val="001B1BDC"/>
    <w:rsid w:val="001B2BCB"/>
    <w:rsid w:val="001B71D6"/>
    <w:rsid w:val="001B762B"/>
    <w:rsid w:val="001C068C"/>
    <w:rsid w:val="001D22B7"/>
    <w:rsid w:val="001E7D5B"/>
    <w:rsid w:val="001F5300"/>
    <w:rsid w:val="001F5AFE"/>
    <w:rsid w:val="001F65C6"/>
    <w:rsid w:val="001F77B3"/>
    <w:rsid w:val="00201FDC"/>
    <w:rsid w:val="00206B5A"/>
    <w:rsid w:val="00206BB0"/>
    <w:rsid w:val="00206E86"/>
    <w:rsid w:val="002157AE"/>
    <w:rsid w:val="00217476"/>
    <w:rsid w:val="0022008D"/>
    <w:rsid w:val="002200E3"/>
    <w:rsid w:val="00220432"/>
    <w:rsid w:val="0022067D"/>
    <w:rsid w:val="00220F87"/>
    <w:rsid w:val="00221FE5"/>
    <w:rsid w:val="002248AA"/>
    <w:rsid w:val="00226C71"/>
    <w:rsid w:val="00227F42"/>
    <w:rsid w:val="002305E5"/>
    <w:rsid w:val="00231534"/>
    <w:rsid w:val="00233C1A"/>
    <w:rsid w:val="00235335"/>
    <w:rsid w:val="002425D4"/>
    <w:rsid w:val="002459A4"/>
    <w:rsid w:val="0024636F"/>
    <w:rsid w:val="00246E86"/>
    <w:rsid w:val="00247D6D"/>
    <w:rsid w:val="00265DB8"/>
    <w:rsid w:val="00266052"/>
    <w:rsid w:val="0026628C"/>
    <w:rsid w:val="00270D79"/>
    <w:rsid w:val="00273B82"/>
    <w:rsid w:val="00273E74"/>
    <w:rsid w:val="00277AF5"/>
    <w:rsid w:val="00281E8C"/>
    <w:rsid w:val="00282584"/>
    <w:rsid w:val="0028374F"/>
    <w:rsid w:val="00283B90"/>
    <w:rsid w:val="00286BC8"/>
    <w:rsid w:val="00290DFC"/>
    <w:rsid w:val="00293719"/>
    <w:rsid w:val="00294BA7"/>
    <w:rsid w:val="002954DE"/>
    <w:rsid w:val="00297545"/>
    <w:rsid w:val="00297B03"/>
    <w:rsid w:val="00297C87"/>
    <w:rsid w:val="002A1705"/>
    <w:rsid w:val="002A19B5"/>
    <w:rsid w:val="002A3650"/>
    <w:rsid w:val="002A43A3"/>
    <w:rsid w:val="002A517E"/>
    <w:rsid w:val="002A75A1"/>
    <w:rsid w:val="002B17CD"/>
    <w:rsid w:val="002B6928"/>
    <w:rsid w:val="002B6D8B"/>
    <w:rsid w:val="002B7799"/>
    <w:rsid w:val="002C0DB6"/>
    <w:rsid w:val="002C2560"/>
    <w:rsid w:val="002C415C"/>
    <w:rsid w:val="002C5E6B"/>
    <w:rsid w:val="002C6127"/>
    <w:rsid w:val="002C7084"/>
    <w:rsid w:val="002D071D"/>
    <w:rsid w:val="002D2F59"/>
    <w:rsid w:val="002D5D93"/>
    <w:rsid w:val="002E0885"/>
    <w:rsid w:val="002E3AB7"/>
    <w:rsid w:val="002E3C4E"/>
    <w:rsid w:val="002E4C05"/>
    <w:rsid w:val="002E4ED7"/>
    <w:rsid w:val="002E5799"/>
    <w:rsid w:val="002E5E6C"/>
    <w:rsid w:val="002E72D1"/>
    <w:rsid w:val="002E7B2B"/>
    <w:rsid w:val="002F0DD2"/>
    <w:rsid w:val="002F1E5C"/>
    <w:rsid w:val="002F2B5B"/>
    <w:rsid w:val="002F2C80"/>
    <w:rsid w:val="002F6762"/>
    <w:rsid w:val="00300150"/>
    <w:rsid w:val="0030241A"/>
    <w:rsid w:val="00302724"/>
    <w:rsid w:val="0030277B"/>
    <w:rsid w:val="00304214"/>
    <w:rsid w:val="00307D30"/>
    <w:rsid w:val="003105BE"/>
    <w:rsid w:val="003120B7"/>
    <w:rsid w:val="003127FC"/>
    <w:rsid w:val="00313FC4"/>
    <w:rsid w:val="00316D17"/>
    <w:rsid w:val="0032151A"/>
    <w:rsid w:val="003232F2"/>
    <w:rsid w:val="0032559A"/>
    <w:rsid w:val="003262B1"/>
    <w:rsid w:val="0032675B"/>
    <w:rsid w:val="00326B7D"/>
    <w:rsid w:val="00330263"/>
    <w:rsid w:val="00330C41"/>
    <w:rsid w:val="00336AE2"/>
    <w:rsid w:val="00337CC8"/>
    <w:rsid w:val="0034130D"/>
    <w:rsid w:val="0034221A"/>
    <w:rsid w:val="00342868"/>
    <w:rsid w:val="0034413F"/>
    <w:rsid w:val="00344BB4"/>
    <w:rsid w:val="00345FB6"/>
    <w:rsid w:val="00346733"/>
    <w:rsid w:val="00347E3C"/>
    <w:rsid w:val="00352DF5"/>
    <w:rsid w:val="003558CB"/>
    <w:rsid w:val="00356741"/>
    <w:rsid w:val="00356A14"/>
    <w:rsid w:val="00357033"/>
    <w:rsid w:val="0036359A"/>
    <w:rsid w:val="00371407"/>
    <w:rsid w:val="0037194B"/>
    <w:rsid w:val="00373AEE"/>
    <w:rsid w:val="00376185"/>
    <w:rsid w:val="00377E53"/>
    <w:rsid w:val="003860E1"/>
    <w:rsid w:val="00393733"/>
    <w:rsid w:val="00396B52"/>
    <w:rsid w:val="003976A7"/>
    <w:rsid w:val="003A16FC"/>
    <w:rsid w:val="003A30B9"/>
    <w:rsid w:val="003A3349"/>
    <w:rsid w:val="003A7EEA"/>
    <w:rsid w:val="003B1F3B"/>
    <w:rsid w:val="003B3284"/>
    <w:rsid w:val="003C1689"/>
    <w:rsid w:val="003C1D4C"/>
    <w:rsid w:val="003C2FA8"/>
    <w:rsid w:val="003C3C8F"/>
    <w:rsid w:val="003C53F3"/>
    <w:rsid w:val="003D0413"/>
    <w:rsid w:val="003D2183"/>
    <w:rsid w:val="003D747F"/>
    <w:rsid w:val="003E0312"/>
    <w:rsid w:val="003E2E23"/>
    <w:rsid w:val="003F144F"/>
    <w:rsid w:val="003F1F30"/>
    <w:rsid w:val="003F2A2A"/>
    <w:rsid w:val="003F40D2"/>
    <w:rsid w:val="004006A4"/>
    <w:rsid w:val="004020EE"/>
    <w:rsid w:val="004057CA"/>
    <w:rsid w:val="00406616"/>
    <w:rsid w:val="00412E9F"/>
    <w:rsid w:val="00414F04"/>
    <w:rsid w:val="00416C18"/>
    <w:rsid w:val="00417F7F"/>
    <w:rsid w:val="00422046"/>
    <w:rsid w:val="004305D1"/>
    <w:rsid w:val="00430677"/>
    <w:rsid w:val="00433AAD"/>
    <w:rsid w:val="00433E99"/>
    <w:rsid w:val="00435FC2"/>
    <w:rsid w:val="00437631"/>
    <w:rsid w:val="00441962"/>
    <w:rsid w:val="00450841"/>
    <w:rsid w:val="00451552"/>
    <w:rsid w:val="00451E91"/>
    <w:rsid w:val="0045302F"/>
    <w:rsid w:val="00460B94"/>
    <w:rsid w:val="00460D2F"/>
    <w:rsid w:val="00463148"/>
    <w:rsid w:val="004663A4"/>
    <w:rsid w:val="00466498"/>
    <w:rsid w:val="00466C16"/>
    <w:rsid w:val="0046797A"/>
    <w:rsid w:val="00470932"/>
    <w:rsid w:val="0047182B"/>
    <w:rsid w:val="00473AD7"/>
    <w:rsid w:val="00474162"/>
    <w:rsid w:val="00480418"/>
    <w:rsid w:val="0048067E"/>
    <w:rsid w:val="00481870"/>
    <w:rsid w:val="004833D9"/>
    <w:rsid w:val="004835CC"/>
    <w:rsid w:val="00484B33"/>
    <w:rsid w:val="00484E19"/>
    <w:rsid w:val="00486E31"/>
    <w:rsid w:val="00487CD4"/>
    <w:rsid w:val="00493A1F"/>
    <w:rsid w:val="0049485C"/>
    <w:rsid w:val="0049490F"/>
    <w:rsid w:val="00495148"/>
    <w:rsid w:val="00496562"/>
    <w:rsid w:val="004A45C3"/>
    <w:rsid w:val="004A72A0"/>
    <w:rsid w:val="004A7B95"/>
    <w:rsid w:val="004B14DB"/>
    <w:rsid w:val="004B2F5D"/>
    <w:rsid w:val="004B4236"/>
    <w:rsid w:val="004B59D2"/>
    <w:rsid w:val="004C1F2E"/>
    <w:rsid w:val="004C1F7F"/>
    <w:rsid w:val="004C31B0"/>
    <w:rsid w:val="004C40DF"/>
    <w:rsid w:val="004C6D3E"/>
    <w:rsid w:val="004C6FE0"/>
    <w:rsid w:val="004C71A6"/>
    <w:rsid w:val="004C77D6"/>
    <w:rsid w:val="004D1A38"/>
    <w:rsid w:val="004D5D00"/>
    <w:rsid w:val="004E5176"/>
    <w:rsid w:val="004E57E5"/>
    <w:rsid w:val="004E6962"/>
    <w:rsid w:val="004E70B8"/>
    <w:rsid w:val="004F2869"/>
    <w:rsid w:val="004F4F68"/>
    <w:rsid w:val="004F6235"/>
    <w:rsid w:val="004F758D"/>
    <w:rsid w:val="004F7BB2"/>
    <w:rsid w:val="00503CF9"/>
    <w:rsid w:val="005041E0"/>
    <w:rsid w:val="0050654C"/>
    <w:rsid w:val="00510C6F"/>
    <w:rsid w:val="00513702"/>
    <w:rsid w:val="00515DF2"/>
    <w:rsid w:val="005162CD"/>
    <w:rsid w:val="0051662A"/>
    <w:rsid w:val="0052004F"/>
    <w:rsid w:val="00527B7D"/>
    <w:rsid w:val="00536689"/>
    <w:rsid w:val="0053710A"/>
    <w:rsid w:val="005376E8"/>
    <w:rsid w:val="00541E9B"/>
    <w:rsid w:val="00543159"/>
    <w:rsid w:val="00543F92"/>
    <w:rsid w:val="0054605D"/>
    <w:rsid w:val="00554146"/>
    <w:rsid w:val="00554A26"/>
    <w:rsid w:val="00554F40"/>
    <w:rsid w:val="005555F7"/>
    <w:rsid w:val="00555A50"/>
    <w:rsid w:val="0056037D"/>
    <w:rsid w:val="00561F3C"/>
    <w:rsid w:val="005649B9"/>
    <w:rsid w:val="005655D8"/>
    <w:rsid w:val="0056670D"/>
    <w:rsid w:val="005673A1"/>
    <w:rsid w:val="00571C1B"/>
    <w:rsid w:val="00571C29"/>
    <w:rsid w:val="005754B0"/>
    <w:rsid w:val="00575F07"/>
    <w:rsid w:val="00577E5B"/>
    <w:rsid w:val="00586A96"/>
    <w:rsid w:val="00594BBE"/>
    <w:rsid w:val="005A0867"/>
    <w:rsid w:val="005A0D3A"/>
    <w:rsid w:val="005A115B"/>
    <w:rsid w:val="005A3942"/>
    <w:rsid w:val="005A430B"/>
    <w:rsid w:val="005A5627"/>
    <w:rsid w:val="005A56B3"/>
    <w:rsid w:val="005A574E"/>
    <w:rsid w:val="005A6146"/>
    <w:rsid w:val="005B0B2E"/>
    <w:rsid w:val="005B291C"/>
    <w:rsid w:val="005C020C"/>
    <w:rsid w:val="005C0C98"/>
    <w:rsid w:val="005C1A08"/>
    <w:rsid w:val="005D0E1F"/>
    <w:rsid w:val="005D1786"/>
    <w:rsid w:val="005D46BA"/>
    <w:rsid w:val="005E15D7"/>
    <w:rsid w:val="005E384D"/>
    <w:rsid w:val="005E4D5E"/>
    <w:rsid w:val="005E6346"/>
    <w:rsid w:val="005E702C"/>
    <w:rsid w:val="005E716A"/>
    <w:rsid w:val="005E74B3"/>
    <w:rsid w:val="005F390B"/>
    <w:rsid w:val="005F41DD"/>
    <w:rsid w:val="005F58AF"/>
    <w:rsid w:val="005F6370"/>
    <w:rsid w:val="005F7826"/>
    <w:rsid w:val="0060005C"/>
    <w:rsid w:val="00600F06"/>
    <w:rsid w:val="0061415F"/>
    <w:rsid w:val="006143FC"/>
    <w:rsid w:val="00620C0D"/>
    <w:rsid w:val="00623288"/>
    <w:rsid w:val="006246D1"/>
    <w:rsid w:val="00624B4F"/>
    <w:rsid w:val="0062501F"/>
    <w:rsid w:val="006254D6"/>
    <w:rsid w:val="006255F6"/>
    <w:rsid w:val="00627AAF"/>
    <w:rsid w:val="00630A7D"/>
    <w:rsid w:val="00631BC5"/>
    <w:rsid w:val="006325FC"/>
    <w:rsid w:val="00632CAE"/>
    <w:rsid w:val="00633060"/>
    <w:rsid w:val="00633ED3"/>
    <w:rsid w:val="00636686"/>
    <w:rsid w:val="00637B10"/>
    <w:rsid w:val="0064191F"/>
    <w:rsid w:val="00644F1C"/>
    <w:rsid w:val="0064531F"/>
    <w:rsid w:val="00647777"/>
    <w:rsid w:val="006529FE"/>
    <w:rsid w:val="00652E6D"/>
    <w:rsid w:val="0065306F"/>
    <w:rsid w:val="006544FD"/>
    <w:rsid w:val="0065489E"/>
    <w:rsid w:val="0065550C"/>
    <w:rsid w:val="00655680"/>
    <w:rsid w:val="006605C7"/>
    <w:rsid w:val="00661D95"/>
    <w:rsid w:val="00662B1E"/>
    <w:rsid w:val="00662BD1"/>
    <w:rsid w:val="00665532"/>
    <w:rsid w:val="00666317"/>
    <w:rsid w:val="006701C8"/>
    <w:rsid w:val="0067493D"/>
    <w:rsid w:val="0067567E"/>
    <w:rsid w:val="0067678C"/>
    <w:rsid w:val="006804C0"/>
    <w:rsid w:val="006811C5"/>
    <w:rsid w:val="006833A4"/>
    <w:rsid w:val="00690C08"/>
    <w:rsid w:val="006923A3"/>
    <w:rsid w:val="006A0567"/>
    <w:rsid w:val="006A1B16"/>
    <w:rsid w:val="006A1F66"/>
    <w:rsid w:val="006A2D37"/>
    <w:rsid w:val="006A7E48"/>
    <w:rsid w:val="006B1874"/>
    <w:rsid w:val="006B23E0"/>
    <w:rsid w:val="006B26C8"/>
    <w:rsid w:val="006B78E5"/>
    <w:rsid w:val="006C4D64"/>
    <w:rsid w:val="006C5A68"/>
    <w:rsid w:val="006C6AC7"/>
    <w:rsid w:val="006C7170"/>
    <w:rsid w:val="006D1EFC"/>
    <w:rsid w:val="006D23D5"/>
    <w:rsid w:val="006D4238"/>
    <w:rsid w:val="006D60E5"/>
    <w:rsid w:val="006D6688"/>
    <w:rsid w:val="006E27A5"/>
    <w:rsid w:val="006E27BB"/>
    <w:rsid w:val="006E3019"/>
    <w:rsid w:val="006E58F0"/>
    <w:rsid w:val="006F0C7A"/>
    <w:rsid w:val="006F3081"/>
    <w:rsid w:val="006F4834"/>
    <w:rsid w:val="006F5EF8"/>
    <w:rsid w:val="006F6B45"/>
    <w:rsid w:val="007000AF"/>
    <w:rsid w:val="007022FF"/>
    <w:rsid w:val="00705B29"/>
    <w:rsid w:val="00710C4C"/>
    <w:rsid w:val="00715A99"/>
    <w:rsid w:val="00715C6D"/>
    <w:rsid w:val="00720C93"/>
    <w:rsid w:val="007221B2"/>
    <w:rsid w:val="00722CFD"/>
    <w:rsid w:val="00724C30"/>
    <w:rsid w:val="007253E5"/>
    <w:rsid w:val="00726DD0"/>
    <w:rsid w:val="007418AD"/>
    <w:rsid w:val="007424F0"/>
    <w:rsid w:val="007426AF"/>
    <w:rsid w:val="00743063"/>
    <w:rsid w:val="007461DA"/>
    <w:rsid w:val="00747FA3"/>
    <w:rsid w:val="007506C9"/>
    <w:rsid w:val="0075080F"/>
    <w:rsid w:val="00750CD0"/>
    <w:rsid w:val="00752FE4"/>
    <w:rsid w:val="007562BC"/>
    <w:rsid w:val="00757BEC"/>
    <w:rsid w:val="00762D47"/>
    <w:rsid w:val="00766AEE"/>
    <w:rsid w:val="0076765E"/>
    <w:rsid w:val="0077154E"/>
    <w:rsid w:val="0077560B"/>
    <w:rsid w:val="00776508"/>
    <w:rsid w:val="0078026B"/>
    <w:rsid w:val="007818F6"/>
    <w:rsid w:val="007900DF"/>
    <w:rsid w:val="0079498E"/>
    <w:rsid w:val="00795CAA"/>
    <w:rsid w:val="0079707C"/>
    <w:rsid w:val="007A001A"/>
    <w:rsid w:val="007A0755"/>
    <w:rsid w:val="007A1117"/>
    <w:rsid w:val="007A152F"/>
    <w:rsid w:val="007A1BD0"/>
    <w:rsid w:val="007A24C5"/>
    <w:rsid w:val="007A5380"/>
    <w:rsid w:val="007A7A01"/>
    <w:rsid w:val="007B172C"/>
    <w:rsid w:val="007B5515"/>
    <w:rsid w:val="007B5F66"/>
    <w:rsid w:val="007C0931"/>
    <w:rsid w:val="007C209A"/>
    <w:rsid w:val="007C25CE"/>
    <w:rsid w:val="007D2F95"/>
    <w:rsid w:val="007D3D56"/>
    <w:rsid w:val="007D5FD5"/>
    <w:rsid w:val="007D622A"/>
    <w:rsid w:val="007E019B"/>
    <w:rsid w:val="007E01D7"/>
    <w:rsid w:val="007E0227"/>
    <w:rsid w:val="007E4882"/>
    <w:rsid w:val="007E5270"/>
    <w:rsid w:val="007E58EB"/>
    <w:rsid w:val="007E62AE"/>
    <w:rsid w:val="007F11E9"/>
    <w:rsid w:val="007F6157"/>
    <w:rsid w:val="007F6FDA"/>
    <w:rsid w:val="008031D3"/>
    <w:rsid w:val="0080370E"/>
    <w:rsid w:val="00803DC2"/>
    <w:rsid w:val="0080471D"/>
    <w:rsid w:val="0080594F"/>
    <w:rsid w:val="00805B05"/>
    <w:rsid w:val="00810D5D"/>
    <w:rsid w:val="00815452"/>
    <w:rsid w:val="008167E5"/>
    <w:rsid w:val="00821FAB"/>
    <w:rsid w:val="008237B0"/>
    <w:rsid w:val="00827A41"/>
    <w:rsid w:val="00830317"/>
    <w:rsid w:val="00830639"/>
    <w:rsid w:val="00831824"/>
    <w:rsid w:val="00833A16"/>
    <w:rsid w:val="00836C64"/>
    <w:rsid w:val="00844724"/>
    <w:rsid w:val="008477BC"/>
    <w:rsid w:val="008539E2"/>
    <w:rsid w:val="00854D69"/>
    <w:rsid w:val="00856ABF"/>
    <w:rsid w:val="00860F25"/>
    <w:rsid w:val="008614CC"/>
    <w:rsid w:val="00863A9D"/>
    <w:rsid w:val="00865A66"/>
    <w:rsid w:val="00865D37"/>
    <w:rsid w:val="0086651D"/>
    <w:rsid w:val="00866F4A"/>
    <w:rsid w:val="0087294B"/>
    <w:rsid w:val="00872F2C"/>
    <w:rsid w:val="00873922"/>
    <w:rsid w:val="00874B25"/>
    <w:rsid w:val="00874C3D"/>
    <w:rsid w:val="00875308"/>
    <w:rsid w:val="00877C51"/>
    <w:rsid w:val="0088269B"/>
    <w:rsid w:val="008836E3"/>
    <w:rsid w:val="00890A05"/>
    <w:rsid w:val="00893320"/>
    <w:rsid w:val="00893C9A"/>
    <w:rsid w:val="00895C40"/>
    <w:rsid w:val="00896187"/>
    <w:rsid w:val="0089774B"/>
    <w:rsid w:val="008A501C"/>
    <w:rsid w:val="008A581F"/>
    <w:rsid w:val="008A5E73"/>
    <w:rsid w:val="008A62A8"/>
    <w:rsid w:val="008A63D4"/>
    <w:rsid w:val="008B2B64"/>
    <w:rsid w:val="008B6F48"/>
    <w:rsid w:val="008C10A0"/>
    <w:rsid w:val="008C242E"/>
    <w:rsid w:val="008C281C"/>
    <w:rsid w:val="008C4C86"/>
    <w:rsid w:val="008C70B5"/>
    <w:rsid w:val="008D00F2"/>
    <w:rsid w:val="008D0AC9"/>
    <w:rsid w:val="008D29BA"/>
    <w:rsid w:val="008D2FBE"/>
    <w:rsid w:val="008D3EAB"/>
    <w:rsid w:val="008D4E5D"/>
    <w:rsid w:val="008D69DF"/>
    <w:rsid w:val="008E0D9A"/>
    <w:rsid w:val="008E136E"/>
    <w:rsid w:val="008E2328"/>
    <w:rsid w:val="008E2C9A"/>
    <w:rsid w:val="008E31A0"/>
    <w:rsid w:val="008E5BF1"/>
    <w:rsid w:val="008F2C8A"/>
    <w:rsid w:val="008F4E36"/>
    <w:rsid w:val="008F619C"/>
    <w:rsid w:val="009014D8"/>
    <w:rsid w:val="00901D0B"/>
    <w:rsid w:val="00905BA5"/>
    <w:rsid w:val="0090683E"/>
    <w:rsid w:val="009072BE"/>
    <w:rsid w:val="00911DEF"/>
    <w:rsid w:val="00912EB9"/>
    <w:rsid w:val="009133F3"/>
    <w:rsid w:val="009165AC"/>
    <w:rsid w:val="00923FE0"/>
    <w:rsid w:val="00925201"/>
    <w:rsid w:val="0092523F"/>
    <w:rsid w:val="009256E4"/>
    <w:rsid w:val="0092716B"/>
    <w:rsid w:val="00931D7D"/>
    <w:rsid w:val="00932574"/>
    <w:rsid w:val="009334AB"/>
    <w:rsid w:val="009368B7"/>
    <w:rsid w:val="00937508"/>
    <w:rsid w:val="00940C28"/>
    <w:rsid w:val="00942A61"/>
    <w:rsid w:val="00946AFE"/>
    <w:rsid w:val="00947380"/>
    <w:rsid w:val="00950E76"/>
    <w:rsid w:val="00955C25"/>
    <w:rsid w:val="00956096"/>
    <w:rsid w:val="00956CA8"/>
    <w:rsid w:val="00961606"/>
    <w:rsid w:val="00963614"/>
    <w:rsid w:val="00964530"/>
    <w:rsid w:val="0096628D"/>
    <w:rsid w:val="00966298"/>
    <w:rsid w:val="0096654F"/>
    <w:rsid w:val="00966BE1"/>
    <w:rsid w:val="00974D7C"/>
    <w:rsid w:val="00976306"/>
    <w:rsid w:val="00984FD8"/>
    <w:rsid w:val="0098563A"/>
    <w:rsid w:val="00986A81"/>
    <w:rsid w:val="00990721"/>
    <w:rsid w:val="0099169D"/>
    <w:rsid w:val="0099205F"/>
    <w:rsid w:val="00993F74"/>
    <w:rsid w:val="00995419"/>
    <w:rsid w:val="00996594"/>
    <w:rsid w:val="00997ACF"/>
    <w:rsid w:val="00997FA5"/>
    <w:rsid w:val="009A2645"/>
    <w:rsid w:val="009A2A03"/>
    <w:rsid w:val="009A4650"/>
    <w:rsid w:val="009A6CDB"/>
    <w:rsid w:val="009B21B7"/>
    <w:rsid w:val="009B4599"/>
    <w:rsid w:val="009C1494"/>
    <w:rsid w:val="009C406A"/>
    <w:rsid w:val="009C4DE9"/>
    <w:rsid w:val="009C58E8"/>
    <w:rsid w:val="009D2A1B"/>
    <w:rsid w:val="009D2E56"/>
    <w:rsid w:val="009D3C56"/>
    <w:rsid w:val="009D5019"/>
    <w:rsid w:val="009D5375"/>
    <w:rsid w:val="009D5E43"/>
    <w:rsid w:val="009D7BFB"/>
    <w:rsid w:val="009D7DE6"/>
    <w:rsid w:val="009E22C2"/>
    <w:rsid w:val="009E5E53"/>
    <w:rsid w:val="009E6898"/>
    <w:rsid w:val="009F0A23"/>
    <w:rsid w:val="009F0DA8"/>
    <w:rsid w:val="009F0F55"/>
    <w:rsid w:val="009F0F78"/>
    <w:rsid w:val="009F2D69"/>
    <w:rsid w:val="009F733D"/>
    <w:rsid w:val="00A027D1"/>
    <w:rsid w:val="00A02A98"/>
    <w:rsid w:val="00A07472"/>
    <w:rsid w:val="00A14366"/>
    <w:rsid w:val="00A1636D"/>
    <w:rsid w:val="00A2093F"/>
    <w:rsid w:val="00A227B4"/>
    <w:rsid w:val="00A241C2"/>
    <w:rsid w:val="00A24360"/>
    <w:rsid w:val="00A32294"/>
    <w:rsid w:val="00A33469"/>
    <w:rsid w:val="00A36AC3"/>
    <w:rsid w:val="00A36D72"/>
    <w:rsid w:val="00A41E2D"/>
    <w:rsid w:val="00A4282E"/>
    <w:rsid w:val="00A42966"/>
    <w:rsid w:val="00A42BE7"/>
    <w:rsid w:val="00A4383A"/>
    <w:rsid w:val="00A46878"/>
    <w:rsid w:val="00A575DA"/>
    <w:rsid w:val="00A57902"/>
    <w:rsid w:val="00A6629E"/>
    <w:rsid w:val="00A67994"/>
    <w:rsid w:val="00A70572"/>
    <w:rsid w:val="00A71AEE"/>
    <w:rsid w:val="00A7633F"/>
    <w:rsid w:val="00A76C26"/>
    <w:rsid w:val="00A8523B"/>
    <w:rsid w:val="00A8643C"/>
    <w:rsid w:val="00A90A43"/>
    <w:rsid w:val="00A913AD"/>
    <w:rsid w:val="00A973AB"/>
    <w:rsid w:val="00AA2181"/>
    <w:rsid w:val="00AA294B"/>
    <w:rsid w:val="00AA38B1"/>
    <w:rsid w:val="00AA69BD"/>
    <w:rsid w:val="00AB0910"/>
    <w:rsid w:val="00AB0A88"/>
    <w:rsid w:val="00AB6115"/>
    <w:rsid w:val="00AB67E6"/>
    <w:rsid w:val="00AB6BA1"/>
    <w:rsid w:val="00AC0802"/>
    <w:rsid w:val="00AC7C2E"/>
    <w:rsid w:val="00AD661D"/>
    <w:rsid w:val="00AE2711"/>
    <w:rsid w:val="00AE2AC3"/>
    <w:rsid w:val="00AE2D69"/>
    <w:rsid w:val="00AE6B1F"/>
    <w:rsid w:val="00AF25CE"/>
    <w:rsid w:val="00AF7A9E"/>
    <w:rsid w:val="00B017A8"/>
    <w:rsid w:val="00B02915"/>
    <w:rsid w:val="00B06243"/>
    <w:rsid w:val="00B0750D"/>
    <w:rsid w:val="00B1177E"/>
    <w:rsid w:val="00B11E90"/>
    <w:rsid w:val="00B12089"/>
    <w:rsid w:val="00B135C9"/>
    <w:rsid w:val="00B1396A"/>
    <w:rsid w:val="00B146D1"/>
    <w:rsid w:val="00B17B5B"/>
    <w:rsid w:val="00B21CF2"/>
    <w:rsid w:val="00B23192"/>
    <w:rsid w:val="00B23886"/>
    <w:rsid w:val="00B30F61"/>
    <w:rsid w:val="00B31301"/>
    <w:rsid w:val="00B318B9"/>
    <w:rsid w:val="00B32570"/>
    <w:rsid w:val="00B32B4C"/>
    <w:rsid w:val="00B32D26"/>
    <w:rsid w:val="00B407A6"/>
    <w:rsid w:val="00B40BA8"/>
    <w:rsid w:val="00B40BB9"/>
    <w:rsid w:val="00B424E7"/>
    <w:rsid w:val="00B42A4D"/>
    <w:rsid w:val="00B42E72"/>
    <w:rsid w:val="00B44A01"/>
    <w:rsid w:val="00B44D3D"/>
    <w:rsid w:val="00B46113"/>
    <w:rsid w:val="00B47B9F"/>
    <w:rsid w:val="00B515F6"/>
    <w:rsid w:val="00B531E2"/>
    <w:rsid w:val="00B551DE"/>
    <w:rsid w:val="00B562E0"/>
    <w:rsid w:val="00B621FD"/>
    <w:rsid w:val="00B6564A"/>
    <w:rsid w:val="00B65B9A"/>
    <w:rsid w:val="00B6649E"/>
    <w:rsid w:val="00B679A6"/>
    <w:rsid w:val="00B72E7C"/>
    <w:rsid w:val="00B73901"/>
    <w:rsid w:val="00B73EF1"/>
    <w:rsid w:val="00B74680"/>
    <w:rsid w:val="00B75440"/>
    <w:rsid w:val="00B7593E"/>
    <w:rsid w:val="00B7738E"/>
    <w:rsid w:val="00B84165"/>
    <w:rsid w:val="00B91D31"/>
    <w:rsid w:val="00B96B08"/>
    <w:rsid w:val="00BA0FAD"/>
    <w:rsid w:val="00BA2871"/>
    <w:rsid w:val="00BA2A5C"/>
    <w:rsid w:val="00BA5934"/>
    <w:rsid w:val="00BA5D91"/>
    <w:rsid w:val="00BB2576"/>
    <w:rsid w:val="00BB6B8E"/>
    <w:rsid w:val="00BC061A"/>
    <w:rsid w:val="00BC5734"/>
    <w:rsid w:val="00BC780B"/>
    <w:rsid w:val="00BD0463"/>
    <w:rsid w:val="00BD3BCB"/>
    <w:rsid w:val="00BD432A"/>
    <w:rsid w:val="00BD43BC"/>
    <w:rsid w:val="00BD6324"/>
    <w:rsid w:val="00BE1F36"/>
    <w:rsid w:val="00BE5177"/>
    <w:rsid w:val="00BE57C9"/>
    <w:rsid w:val="00BE5C41"/>
    <w:rsid w:val="00BE60CD"/>
    <w:rsid w:val="00BE7F80"/>
    <w:rsid w:val="00BF1272"/>
    <w:rsid w:val="00BF156C"/>
    <w:rsid w:val="00BF3398"/>
    <w:rsid w:val="00BF4115"/>
    <w:rsid w:val="00BF7CA9"/>
    <w:rsid w:val="00C0051E"/>
    <w:rsid w:val="00C0138F"/>
    <w:rsid w:val="00C02446"/>
    <w:rsid w:val="00C02480"/>
    <w:rsid w:val="00C02BCA"/>
    <w:rsid w:val="00C05818"/>
    <w:rsid w:val="00C070DE"/>
    <w:rsid w:val="00C0768F"/>
    <w:rsid w:val="00C15F5C"/>
    <w:rsid w:val="00C17851"/>
    <w:rsid w:val="00C17A2C"/>
    <w:rsid w:val="00C23834"/>
    <w:rsid w:val="00C318C7"/>
    <w:rsid w:val="00C353D2"/>
    <w:rsid w:val="00C460E5"/>
    <w:rsid w:val="00C467E9"/>
    <w:rsid w:val="00C52255"/>
    <w:rsid w:val="00C5250A"/>
    <w:rsid w:val="00C526C0"/>
    <w:rsid w:val="00C53039"/>
    <w:rsid w:val="00C5356B"/>
    <w:rsid w:val="00C557F0"/>
    <w:rsid w:val="00C60D49"/>
    <w:rsid w:val="00C63276"/>
    <w:rsid w:val="00C6752C"/>
    <w:rsid w:val="00C70366"/>
    <w:rsid w:val="00C725A2"/>
    <w:rsid w:val="00C734E0"/>
    <w:rsid w:val="00C73FC7"/>
    <w:rsid w:val="00C909AE"/>
    <w:rsid w:val="00C96CA8"/>
    <w:rsid w:val="00CA0445"/>
    <w:rsid w:val="00CA2694"/>
    <w:rsid w:val="00CA3963"/>
    <w:rsid w:val="00CA4EC8"/>
    <w:rsid w:val="00CA519E"/>
    <w:rsid w:val="00CA7447"/>
    <w:rsid w:val="00CB0C2C"/>
    <w:rsid w:val="00CB17A9"/>
    <w:rsid w:val="00CB4720"/>
    <w:rsid w:val="00CB5613"/>
    <w:rsid w:val="00CB65F8"/>
    <w:rsid w:val="00CB67F1"/>
    <w:rsid w:val="00CB687D"/>
    <w:rsid w:val="00CC0CA5"/>
    <w:rsid w:val="00CC0EAA"/>
    <w:rsid w:val="00CC1198"/>
    <w:rsid w:val="00CC12FF"/>
    <w:rsid w:val="00CC216C"/>
    <w:rsid w:val="00CC316C"/>
    <w:rsid w:val="00CC7F11"/>
    <w:rsid w:val="00CD026F"/>
    <w:rsid w:val="00CD1C09"/>
    <w:rsid w:val="00CD4C47"/>
    <w:rsid w:val="00CD5AB9"/>
    <w:rsid w:val="00CE1FD5"/>
    <w:rsid w:val="00CE5FB6"/>
    <w:rsid w:val="00CE68B9"/>
    <w:rsid w:val="00CE6D2B"/>
    <w:rsid w:val="00CF604A"/>
    <w:rsid w:val="00D009AF"/>
    <w:rsid w:val="00D01CEF"/>
    <w:rsid w:val="00D02BA3"/>
    <w:rsid w:val="00D05306"/>
    <w:rsid w:val="00D070D7"/>
    <w:rsid w:val="00D10325"/>
    <w:rsid w:val="00D22E04"/>
    <w:rsid w:val="00D23EB7"/>
    <w:rsid w:val="00D266A8"/>
    <w:rsid w:val="00D320E8"/>
    <w:rsid w:val="00D34E7F"/>
    <w:rsid w:val="00D366C1"/>
    <w:rsid w:val="00D41CFD"/>
    <w:rsid w:val="00D452F3"/>
    <w:rsid w:val="00D459A8"/>
    <w:rsid w:val="00D46F11"/>
    <w:rsid w:val="00D47E36"/>
    <w:rsid w:val="00D542BB"/>
    <w:rsid w:val="00D547D1"/>
    <w:rsid w:val="00D549DA"/>
    <w:rsid w:val="00D57797"/>
    <w:rsid w:val="00D57B71"/>
    <w:rsid w:val="00D60ED8"/>
    <w:rsid w:val="00D634C0"/>
    <w:rsid w:val="00D724EE"/>
    <w:rsid w:val="00D73CBE"/>
    <w:rsid w:val="00D73DEE"/>
    <w:rsid w:val="00D742E5"/>
    <w:rsid w:val="00D80A8D"/>
    <w:rsid w:val="00D810A5"/>
    <w:rsid w:val="00D81E00"/>
    <w:rsid w:val="00D8421D"/>
    <w:rsid w:val="00D85008"/>
    <w:rsid w:val="00D86550"/>
    <w:rsid w:val="00D874E3"/>
    <w:rsid w:val="00D87A98"/>
    <w:rsid w:val="00D935EA"/>
    <w:rsid w:val="00D9538F"/>
    <w:rsid w:val="00D95582"/>
    <w:rsid w:val="00D961CC"/>
    <w:rsid w:val="00D96EB0"/>
    <w:rsid w:val="00DA1E2C"/>
    <w:rsid w:val="00DA589D"/>
    <w:rsid w:val="00DA6B32"/>
    <w:rsid w:val="00DA7819"/>
    <w:rsid w:val="00DB0036"/>
    <w:rsid w:val="00DB502F"/>
    <w:rsid w:val="00DB65A6"/>
    <w:rsid w:val="00DB7024"/>
    <w:rsid w:val="00DC01AF"/>
    <w:rsid w:val="00DC12FE"/>
    <w:rsid w:val="00DC1966"/>
    <w:rsid w:val="00DC378A"/>
    <w:rsid w:val="00DC46E1"/>
    <w:rsid w:val="00DC576F"/>
    <w:rsid w:val="00DD2DE8"/>
    <w:rsid w:val="00DD321E"/>
    <w:rsid w:val="00DD415E"/>
    <w:rsid w:val="00DD46BC"/>
    <w:rsid w:val="00DD4FE3"/>
    <w:rsid w:val="00DD56EF"/>
    <w:rsid w:val="00DE09DB"/>
    <w:rsid w:val="00DE1BF3"/>
    <w:rsid w:val="00DE24F6"/>
    <w:rsid w:val="00DE2A54"/>
    <w:rsid w:val="00DE3390"/>
    <w:rsid w:val="00DE6E80"/>
    <w:rsid w:val="00DF20B0"/>
    <w:rsid w:val="00DF23FF"/>
    <w:rsid w:val="00DF25C0"/>
    <w:rsid w:val="00DF29E9"/>
    <w:rsid w:val="00DF3BE5"/>
    <w:rsid w:val="00DF650E"/>
    <w:rsid w:val="00DF7CA7"/>
    <w:rsid w:val="00E01935"/>
    <w:rsid w:val="00E020D7"/>
    <w:rsid w:val="00E04FC2"/>
    <w:rsid w:val="00E0503D"/>
    <w:rsid w:val="00E07457"/>
    <w:rsid w:val="00E07916"/>
    <w:rsid w:val="00E12255"/>
    <w:rsid w:val="00E12965"/>
    <w:rsid w:val="00E13476"/>
    <w:rsid w:val="00E138A2"/>
    <w:rsid w:val="00E13B61"/>
    <w:rsid w:val="00E13BFF"/>
    <w:rsid w:val="00E14DD7"/>
    <w:rsid w:val="00E15E89"/>
    <w:rsid w:val="00E163E8"/>
    <w:rsid w:val="00E175B0"/>
    <w:rsid w:val="00E17D95"/>
    <w:rsid w:val="00E21A7D"/>
    <w:rsid w:val="00E24C1C"/>
    <w:rsid w:val="00E27698"/>
    <w:rsid w:val="00E32408"/>
    <w:rsid w:val="00E34B3D"/>
    <w:rsid w:val="00E34B52"/>
    <w:rsid w:val="00E3782F"/>
    <w:rsid w:val="00E37B02"/>
    <w:rsid w:val="00E4488C"/>
    <w:rsid w:val="00E451B4"/>
    <w:rsid w:val="00E45FF5"/>
    <w:rsid w:val="00E50BF5"/>
    <w:rsid w:val="00E510C5"/>
    <w:rsid w:val="00E558B5"/>
    <w:rsid w:val="00E55B2E"/>
    <w:rsid w:val="00E56986"/>
    <w:rsid w:val="00E57B2E"/>
    <w:rsid w:val="00E60671"/>
    <w:rsid w:val="00E61E47"/>
    <w:rsid w:val="00E61FAE"/>
    <w:rsid w:val="00E62289"/>
    <w:rsid w:val="00E62A0A"/>
    <w:rsid w:val="00E65547"/>
    <w:rsid w:val="00E6578F"/>
    <w:rsid w:val="00E67D25"/>
    <w:rsid w:val="00E72CD6"/>
    <w:rsid w:val="00E73A67"/>
    <w:rsid w:val="00E74E6D"/>
    <w:rsid w:val="00E82A84"/>
    <w:rsid w:val="00E82E4F"/>
    <w:rsid w:val="00E85CD5"/>
    <w:rsid w:val="00E85EC6"/>
    <w:rsid w:val="00E87586"/>
    <w:rsid w:val="00E93B00"/>
    <w:rsid w:val="00E96B3E"/>
    <w:rsid w:val="00EA095E"/>
    <w:rsid w:val="00EA099B"/>
    <w:rsid w:val="00EA25F1"/>
    <w:rsid w:val="00EA477C"/>
    <w:rsid w:val="00EA594D"/>
    <w:rsid w:val="00EA76D6"/>
    <w:rsid w:val="00EA7E97"/>
    <w:rsid w:val="00EB1C67"/>
    <w:rsid w:val="00EB63EF"/>
    <w:rsid w:val="00EB6ED2"/>
    <w:rsid w:val="00EB7EB9"/>
    <w:rsid w:val="00EC0DFF"/>
    <w:rsid w:val="00EC2661"/>
    <w:rsid w:val="00EC6924"/>
    <w:rsid w:val="00EC7B1A"/>
    <w:rsid w:val="00ED07D5"/>
    <w:rsid w:val="00ED1DF8"/>
    <w:rsid w:val="00ED4B78"/>
    <w:rsid w:val="00ED5E68"/>
    <w:rsid w:val="00EE34C9"/>
    <w:rsid w:val="00EE621D"/>
    <w:rsid w:val="00EE7C34"/>
    <w:rsid w:val="00EF2E36"/>
    <w:rsid w:val="00EF76FF"/>
    <w:rsid w:val="00F00DA4"/>
    <w:rsid w:val="00F011EA"/>
    <w:rsid w:val="00F0776A"/>
    <w:rsid w:val="00F14154"/>
    <w:rsid w:val="00F1438F"/>
    <w:rsid w:val="00F14795"/>
    <w:rsid w:val="00F14DD6"/>
    <w:rsid w:val="00F1588E"/>
    <w:rsid w:val="00F16EFB"/>
    <w:rsid w:val="00F212AE"/>
    <w:rsid w:val="00F21F7F"/>
    <w:rsid w:val="00F228B5"/>
    <w:rsid w:val="00F23B23"/>
    <w:rsid w:val="00F26C35"/>
    <w:rsid w:val="00F276B4"/>
    <w:rsid w:val="00F303C2"/>
    <w:rsid w:val="00F3106E"/>
    <w:rsid w:val="00F328AA"/>
    <w:rsid w:val="00F34C1F"/>
    <w:rsid w:val="00F34D40"/>
    <w:rsid w:val="00F36402"/>
    <w:rsid w:val="00F365BC"/>
    <w:rsid w:val="00F368A5"/>
    <w:rsid w:val="00F37344"/>
    <w:rsid w:val="00F37AC1"/>
    <w:rsid w:val="00F41082"/>
    <w:rsid w:val="00F42B37"/>
    <w:rsid w:val="00F437D6"/>
    <w:rsid w:val="00F457C8"/>
    <w:rsid w:val="00F46710"/>
    <w:rsid w:val="00F65428"/>
    <w:rsid w:val="00F65C2A"/>
    <w:rsid w:val="00F67A01"/>
    <w:rsid w:val="00F7008E"/>
    <w:rsid w:val="00F728F8"/>
    <w:rsid w:val="00F7637C"/>
    <w:rsid w:val="00F770A2"/>
    <w:rsid w:val="00F77454"/>
    <w:rsid w:val="00F779B2"/>
    <w:rsid w:val="00F8002C"/>
    <w:rsid w:val="00F8677E"/>
    <w:rsid w:val="00F9073A"/>
    <w:rsid w:val="00F91A87"/>
    <w:rsid w:val="00F94EBA"/>
    <w:rsid w:val="00FA4A2A"/>
    <w:rsid w:val="00FA5B7F"/>
    <w:rsid w:val="00FA64D6"/>
    <w:rsid w:val="00FB092A"/>
    <w:rsid w:val="00FB4359"/>
    <w:rsid w:val="00FB451D"/>
    <w:rsid w:val="00FB6429"/>
    <w:rsid w:val="00FB64FA"/>
    <w:rsid w:val="00FB770F"/>
    <w:rsid w:val="00FC0DEC"/>
    <w:rsid w:val="00FC3126"/>
    <w:rsid w:val="00FC33D6"/>
    <w:rsid w:val="00FC472A"/>
    <w:rsid w:val="00FD469E"/>
    <w:rsid w:val="00FD4A6E"/>
    <w:rsid w:val="00FD4C2C"/>
    <w:rsid w:val="00FD57BC"/>
    <w:rsid w:val="00FD6391"/>
    <w:rsid w:val="00FD722F"/>
    <w:rsid w:val="00FE0D61"/>
    <w:rsid w:val="00FE18CE"/>
    <w:rsid w:val="00FE2227"/>
    <w:rsid w:val="00FE49A6"/>
    <w:rsid w:val="00FE4F8A"/>
    <w:rsid w:val="00FE6BF0"/>
    <w:rsid w:val="00FE7A9F"/>
    <w:rsid w:val="00FF0CFC"/>
    <w:rsid w:val="00FF4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B1CE0B-DB9C-4DA0-B104-97C606CE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2F3"/>
    <w:rPr>
      <w:sz w:val="24"/>
      <w:szCs w:val="24"/>
      <w:lang w:val="en-US" w:eastAsia="en-US"/>
    </w:rPr>
  </w:style>
  <w:style w:type="paragraph" w:styleId="Heading1">
    <w:name w:val="heading 1"/>
    <w:basedOn w:val="Normal"/>
    <w:next w:val="Normal"/>
    <w:link w:val="Heading1Char"/>
    <w:qFormat/>
    <w:locked/>
    <w:rsid w:val="00D874E3"/>
    <w:pPr>
      <w:outlineLvl w:val="0"/>
    </w:pPr>
    <w:rPr>
      <w:rFonts w:ascii="Arial" w:hAnsi="Arial" w:cs="Arial"/>
      <w:b/>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52F3"/>
    <w:pPr>
      <w:ind w:left="720"/>
      <w:contextualSpacing/>
    </w:pPr>
  </w:style>
  <w:style w:type="paragraph" w:styleId="BodyText2">
    <w:name w:val="Body Text 2"/>
    <w:basedOn w:val="Normal"/>
    <w:link w:val="BodyText2Char"/>
    <w:uiPriority w:val="99"/>
    <w:rsid w:val="00AC0802"/>
    <w:pPr>
      <w:jc w:val="both"/>
    </w:pPr>
    <w:rPr>
      <w:rFonts w:ascii="Arial Narrow" w:hAnsi="Arial Narrow"/>
      <w:color w:val="000000"/>
      <w:sz w:val="20"/>
      <w:szCs w:val="20"/>
      <w:lang w:eastAsia="en-GB"/>
    </w:rPr>
  </w:style>
  <w:style w:type="character" w:customStyle="1" w:styleId="BodyText2Char">
    <w:name w:val="Body Text 2 Char"/>
    <w:link w:val="BodyText2"/>
    <w:uiPriority w:val="99"/>
    <w:locked/>
    <w:rsid w:val="00AC0802"/>
    <w:rPr>
      <w:rFonts w:ascii="Arial Narrow" w:hAnsi="Arial Narrow" w:cs="Times New Roman"/>
      <w:color w:val="000000"/>
      <w:lang w:eastAsia="en-GB"/>
    </w:rPr>
  </w:style>
  <w:style w:type="paragraph" w:styleId="BalloonText">
    <w:name w:val="Balloon Text"/>
    <w:basedOn w:val="Normal"/>
    <w:link w:val="BalloonTextChar"/>
    <w:uiPriority w:val="99"/>
    <w:semiHidden/>
    <w:rsid w:val="00B31301"/>
    <w:rPr>
      <w:rFonts w:ascii="Tahoma" w:hAnsi="Tahoma" w:cs="Tahoma"/>
      <w:sz w:val="16"/>
      <w:szCs w:val="16"/>
    </w:rPr>
  </w:style>
  <w:style w:type="character" w:customStyle="1" w:styleId="BalloonTextChar">
    <w:name w:val="Balloon Text Char"/>
    <w:link w:val="BalloonText"/>
    <w:uiPriority w:val="99"/>
    <w:semiHidden/>
    <w:locked/>
    <w:rsid w:val="0086651D"/>
    <w:rPr>
      <w:rFonts w:cs="Times New Roman"/>
      <w:sz w:val="2"/>
    </w:rPr>
  </w:style>
  <w:style w:type="character" w:styleId="Hyperlink">
    <w:name w:val="Hyperlink"/>
    <w:uiPriority w:val="99"/>
    <w:rsid w:val="004057CA"/>
    <w:rPr>
      <w:rFonts w:cs="Times New Roman"/>
      <w:color w:val="0000FF"/>
      <w:u w:val="single"/>
    </w:rPr>
  </w:style>
  <w:style w:type="paragraph" w:styleId="NormalWeb">
    <w:name w:val="Normal (Web)"/>
    <w:basedOn w:val="Normal"/>
    <w:uiPriority w:val="99"/>
    <w:rsid w:val="004057CA"/>
    <w:pPr>
      <w:spacing w:before="100" w:beforeAutospacing="1" w:after="100" w:afterAutospacing="1"/>
    </w:pPr>
  </w:style>
  <w:style w:type="table" w:styleId="TableGrid">
    <w:name w:val="Table Grid"/>
    <w:basedOn w:val="TableNormal"/>
    <w:uiPriority w:val="99"/>
    <w:locked/>
    <w:rsid w:val="0080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2336D"/>
    <w:rPr>
      <w:rFonts w:cs="Times New Roman"/>
      <w:sz w:val="16"/>
      <w:szCs w:val="16"/>
    </w:rPr>
  </w:style>
  <w:style w:type="paragraph" w:styleId="CommentText">
    <w:name w:val="annotation text"/>
    <w:basedOn w:val="Normal"/>
    <w:link w:val="CommentTextChar"/>
    <w:uiPriority w:val="99"/>
    <w:semiHidden/>
    <w:rsid w:val="0002336D"/>
    <w:rPr>
      <w:sz w:val="20"/>
      <w:szCs w:val="20"/>
    </w:rPr>
  </w:style>
  <w:style w:type="character" w:customStyle="1" w:styleId="CommentTextChar">
    <w:name w:val="Comment Text Char"/>
    <w:link w:val="CommentText"/>
    <w:uiPriority w:val="99"/>
    <w:semiHidden/>
    <w:locked/>
    <w:rsid w:val="000A5F5C"/>
    <w:rPr>
      <w:rFonts w:cs="Times New Roman"/>
      <w:sz w:val="20"/>
      <w:szCs w:val="20"/>
    </w:rPr>
  </w:style>
  <w:style w:type="paragraph" w:styleId="CommentSubject">
    <w:name w:val="annotation subject"/>
    <w:basedOn w:val="CommentText"/>
    <w:next w:val="CommentText"/>
    <w:link w:val="CommentSubjectChar"/>
    <w:uiPriority w:val="99"/>
    <w:semiHidden/>
    <w:rsid w:val="0002336D"/>
    <w:rPr>
      <w:b/>
      <w:bCs/>
    </w:rPr>
  </w:style>
  <w:style w:type="character" w:customStyle="1" w:styleId="CommentSubjectChar">
    <w:name w:val="Comment Subject Char"/>
    <w:link w:val="CommentSubject"/>
    <w:uiPriority w:val="99"/>
    <w:semiHidden/>
    <w:locked/>
    <w:rsid w:val="000A5F5C"/>
    <w:rPr>
      <w:rFonts w:cs="Times New Roman"/>
      <w:b/>
      <w:bCs/>
      <w:sz w:val="20"/>
      <w:szCs w:val="20"/>
    </w:rPr>
  </w:style>
  <w:style w:type="paragraph" w:styleId="Footer">
    <w:name w:val="footer"/>
    <w:basedOn w:val="Normal"/>
    <w:link w:val="FooterChar"/>
    <w:uiPriority w:val="99"/>
    <w:rsid w:val="00513702"/>
    <w:pPr>
      <w:tabs>
        <w:tab w:val="center" w:pos="4153"/>
        <w:tab w:val="right" w:pos="8306"/>
      </w:tabs>
    </w:pPr>
  </w:style>
  <w:style w:type="character" w:customStyle="1" w:styleId="FooterChar">
    <w:name w:val="Footer Char"/>
    <w:link w:val="Footer"/>
    <w:uiPriority w:val="99"/>
    <w:locked/>
    <w:rsid w:val="00D86550"/>
    <w:rPr>
      <w:rFonts w:cs="Times New Roman"/>
      <w:sz w:val="24"/>
      <w:szCs w:val="24"/>
      <w:lang w:val="en-US" w:eastAsia="en-US"/>
    </w:rPr>
  </w:style>
  <w:style w:type="character" w:styleId="PageNumber">
    <w:name w:val="page number"/>
    <w:uiPriority w:val="99"/>
    <w:rsid w:val="00513702"/>
    <w:rPr>
      <w:rFonts w:cs="Times New Roman"/>
    </w:rPr>
  </w:style>
  <w:style w:type="paragraph" w:styleId="Header">
    <w:name w:val="header"/>
    <w:basedOn w:val="Normal"/>
    <w:link w:val="HeaderChar"/>
    <w:uiPriority w:val="99"/>
    <w:rsid w:val="009014D8"/>
    <w:pPr>
      <w:tabs>
        <w:tab w:val="center" w:pos="4153"/>
        <w:tab w:val="right" w:pos="8306"/>
      </w:tabs>
    </w:pPr>
  </w:style>
  <w:style w:type="character" w:customStyle="1" w:styleId="HeaderChar">
    <w:name w:val="Header Char"/>
    <w:link w:val="Header"/>
    <w:uiPriority w:val="99"/>
    <w:semiHidden/>
    <w:locked/>
    <w:rsid w:val="00082BC2"/>
    <w:rPr>
      <w:rFonts w:cs="Times New Roman"/>
      <w:sz w:val="24"/>
      <w:szCs w:val="24"/>
      <w:lang w:val="en-US" w:eastAsia="en-US"/>
    </w:rPr>
  </w:style>
  <w:style w:type="character" w:customStyle="1" w:styleId="Heading1Char">
    <w:name w:val="Heading 1 Char"/>
    <w:link w:val="Heading1"/>
    <w:rsid w:val="00D874E3"/>
    <w:rPr>
      <w:rFonts w:ascii="Arial" w:hAnsi="Arial" w:cs="Arial"/>
      <w:b/>
      <w:sz w:val="32"/>
      <w:szCs w:val="32"/>
      <w:lang w:eastAsia="en-US"/>
    </w:rPr>
  </w:style>
  <w:style w:type="paragraph" w:styleId="TOCHeading">
    <w:name w:val="TOC Heading"/>
    <w:basedOn w:val="Heading1"/>
    <w:next w:val="Normal"/>
    <w:uiPriority w:val="39"/>
    <w:unhideWhenUsed/>
    <w:qFormat/>
    <w:rsid w:val="00FF4638"/>
    <w:pPr>
      <w:keepLines/>
      <w:spacing w:line="259" w:lineRule="auto"/>
      <w:outlineLvl w:val="9"/>
    </w:pPr>
    <w:rPr>
      <w:b w:val="0"/>
      <w:bCs/>
      <w:color w:val="2E74B5"/>
    </w:rPr>
  </w:style>
  <w:style w:type="paragraph" w:styleId="TOC1">
    <w:name w:val="toc 1"/>
    <w:basedOn w:val="Normal"/>
    <w:next w:val="Normal"/>
    <w:autoRedefine/>
    <w:uiPriority w:val="39"/>
    <w:locked/>
    <w:rsid w:val="00690C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7049">
      <w:bodyDiv w:val="1"/>
      <w:marLeft w:val="0"/>
      <w:marRight w:val="0"/>
      <w:marTop w:val="0"/>
      <w:marBottom w:val="0"/>
      <w:divBdr>
        <w:top w:val="none" w:sz="0" w:space="0" w:color="auto"/>
        <w:left w:val="none" w:sz="0" w:space="0" w:color="auto"/>
        <w:bottom w:val="none" w:sz="0" w:space="0" w:color="auto"/>
        <w:right w:val="none" w:sz="0" w:space="0" w:color="auto"/>
      </w:divBdr>
    </w:div>
    <w:div w:id="286160197">
      <w:bodyDiv w:val="1"/>
      <w:marLeft w:val="0"/>
      <w:marRight w:val="0"/>
      <w:marTop w:val="0"/>
      <w:marBottom w:val="0"/>
      <w:divBdr>
        <w:top w:val="none" w:sz="0" w:space="0" w:color="auto"/>
        <w:left w:val="none" w:sz="0" w:space="0" w:color="auto"/>
        <w:bottom w:val="none" w:sz="0" w:space="0" w:color="auto"/>
        <w:right w:val="none" w:sz="0" w:space="0" w:color="auto"/>
      </w:divBdr>
    </w:div>
    <w:div w:id="1087576543">
      <w:bodyDiv w:val="1"/>
      <w:marLeft w:val="0"/>
      <w:marRight w:val="0"/>
      <w:marTop w:val="0"/>
      <w:marBottom w:val="0"/>
      <w:divBdr>
        <w:top w:val="none" w:sz="0" w:space="0" w:color="auto"/>
        <w:left w:val="none" w:sz="0" w:space="0" w:color="auto"/>
        <w:bottom w:val="none" w:sz="0" w:space="0" w:color="auto"/>
        <w:right w:val="none" w:sz="0" w:space="0" w:color="auto"/>
      </w:divBdr>
    </w:div>
    <w:div w:id="1890919247">
      <w:marLeft w:val="0"/>
      <w:marRight w:val="0"/>
      <w:marTop w:val="0"/>
      <w:marBottom w:val="0"/>
      <w:divBdr>
        <w:top w:val="none" w:sz="0" w:space="0" w:color="auto"/>
        <w:left w:val="none" w:sz="0" w:space="0" w:color="auto"/>
        <w:bottom w:val="none" w:sz="0" w:space="0" w:color="auto"/>
        <w:right w:val="none" w:sz="0" w:space="0" w:color="auto"/>
      </w:divBdr>
      <w:divsChild>
        <w:div w:id="1890919249">
          <w:marLeft w:val="0"/>
          <w:marRight w:val="0"/>
          <w:marTop w:val="0"/>
          <w:marBottom w:val="0"/>
          <w:divBdr>
            <w:top w:val="none" w:sz="0" w:space="0" w:color="auto"/>
            <w:left w:val="none" w:sz="0" w:space="0" w:color="auto"/>
            <w:bottom w:val="none" w:sz="0" w:space="0" w:color="auto"/>
            <w:right w:val="none" w:sz="0" w:space="0" w:color="auto"/>
          </w:divBdr>
          <w:divsChild>
            <w:div w:id="1890919251">
              <w:marLeft w:val="0"/>
              <w:marRight w:val="0"/>
              <w:marTop w:val="0"/>
              <w:marBottom w:val="0"/>
              <w:divBdr>
                <w:top w:val="none" w:sz="0" w:space="0" w:color="auto"/>
                <w:left w:val="none" w:sz="0" w:space="0" w:color="auto"/>
                <w:bottom w:val="none" w:sz="0" w:space="0" w:color="auto"/>
                <w:right w:val="none" w:sz="0" w:space="0" w:color="auto"/>
              </w:divBdr>
              <w:divsChild>
                <w:div w:id="1890919250">
                  <w:marLeft w:val="0"/>
                  <w:marRight w:val="0"/>
                  <w:marTop w:val="0"/>
                  <w:marBottom w:val="0"/>
                  <w:divBdr>
                    <w:top w:val="none" w:sz="0" w:space="0" w:color="auto"/>
                    <w:left w:val="none" w:sz="0" w:space="0" w:color="auto"/>
                    <w:bottom w:val="none" w:sz="0" w:space="0" w:color="auto"/>
                    <w:right w:val="none" w:sz="0" w:space="0" w:color="auto"/>
                  </w:divBdr>
                  <w:divsChild>
                    <w:div w:id="18909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Proposals Going Forward</vt:lpstr>
    </vt:vector>
  </TitlesOfParts>
  <Company>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Going Forward</dc:title>
  <dc:subject/>
  <dc:creator>Steve Moody</dc:creator>
  <cp:keywords/>
  <dc:description/>
  <cp:lastModifiedBy>Staff, Emma</cp:lastModifiedBy>
  <cp:revision>2</cp:revision>
  <cp:lastPrinted>2010-06-09T10:53:00Z</cp:lastPrinted>
  <dcterms:created xsi:type="dcterms:W3CDTF">2024-02-12T17:21:00Z</dcterms:created>
  <dcterms:modified xsi:type="dcterms:W3CDTF">2024-02-12T17:21:00Z</dcterms:modified>
</cp:coreProperties>
</file>